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9F" w:rsidRPr="0081790F" w:rsidRDefault="006A099F" w:rsidP="006A099F">
      <w:pPr>
        <w:rPr>
          <w:b/>
          <w:sz w:val="28"/>
          <w:szCs w:val="28"/>
        </w:rPr>
      </w:pPr>
    </w:p>
    <w:p w:rsidR="006A099F" w:rsidRDefault="006A099F" w:rsidP="006A099F">
      <w:pP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r>
        <w:rPr>
          <w:rFonts w:ascii="Arial" w:hAnsi="Arial" w:cs="Arial"/>
          <w:b/>
          <w:noProof/>
          <w:sz w:val="20"/>
          <w:szCs w:val="20"/>
          <w:lang w:bidi="ar-SA"/>
        </w:rPr>
        <w:drawing>
          <wp:anchor distT="0" distB="0" distL="114300" distR="114300" simplePos="0" relativeHeight="251659264" behindDoc="0" locked="0" layoutInCell="1" allowOverlap="1">
            <wp:simplePos x="0" y="0"/>
            <wp:positionH relativeFrom="column">
              <wp:posOffset>2724785</wp:posOffset>
            </wp:positionH>
            <wp:positionV relativeFrom="paragraph">
              <wp:posOffset>-341630</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860" cy="638175"/>
                    </a:xfrm>
                    <a:prstGeom prst="rect">
                      <a:avLst/>
                    </a:prstGeom>
                    <a:noFill/>
                    <a:ln>
                      <a:noFill/>
                    </a:ln>
                  </pic:spPr>
                </pic:pic>
              </a:graphicData>
            </a:graphic>
          </wp:anchor>
        </w:drawing>
      </w: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r>
        <w:rPr>
          <w:rFonts w:ascii="Arial" w:hAnsi="Arial" w:cs="Arial"/>
          <w:b/>
          <w:sz w:val="20"/>
          <w:szCs w:val="20"/>
        </w:rPr>
        <w:t>ВОЛОКОНОВСКИЙ  РАЙОН</w:t>
      </w:r>
    </w:p>
    <w:p w:rsidR="006A099F" w:rsidRDefault="006A099F" w:rsidP="006A099F">
      <w:pPr>
        <w:jc w:val="center"/>
        <w:rPr>
          <w:rFonts w:ascii="Arial" w:hAnsi="Arial" w:cs="Arial"/>
          <w:b/>
          <w:sz w:val="20"/>
          <w:szCs w:val="20"/>
        </w:rPr>
      </w:pPr>
    </w:p>
    <w:p w:rsidR="006A099F" w:rsidRPr="008511D8" w:rsidRDefault="006A099F" w:rsidP="006A099F">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p>
    <w:p w:rsidR="006A099F" w:rsidRDefault="006A099F" w:rsidP="006A099F">
      <w:pPr>
        <w:jc w:val="center"/>
        <w:rPr>
          <w:rFonts w:ascii="Arial Narrow" w:hAnsi="Arial Narrow" w:cs="Arial"/>
          <w:b/>
          <w:sz w:val="36"/>
        </w:rPr>
      </w:pPr>
      <w:r>
        <w:rPr>
          <w:rFonts w:ascii="Arial Narrow" w:hAnsi="Arial Narrow" w:cs="Arial"/>
          <w:b/>
          <w:sz w:val="36"/>
        </w:rPr>
        <w:t xml:space="preserve">ПОГРОМСКОГО СЕЛЬСКОГО ПОСЕЛЕНИЯ </w:t>
      </w:r>
    </w:p>
    <w:p w:rsidR="006A099F" w:rsidRPr="008511D8" w:rsidRDefault="006A099F" w:rsidP="006A099F">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6A099F" w:rsidRPr="008511D8" w:rsidRDefault="006A099F" w:rsidP="006A099F">
      <w:pPr>
        <w:jc w:val="center"/>
        <w:rPr>
          <w:rFonts w:ascii="Arial Narrow" w:hAnsi="Arial Narrow" w:cs="Arial"/>
          <w:b/>
          <w:sz w:val="36"/>
          <w:szCs w:val="44"/>
        </w:rPr>
      </w:pPr>
      <w:r w:rsidRPr="008511D8">
        <w:rPr>
          <w:rFonts w:ascii="Arial Narrow" w:hAnsi="Arial Narrow" w:cs="Arial"/>
          <w:b/>
          <w:sz w:val="36"/>
        </w:rPr>
        <w:t>БЕЛГОРОДСКОЙ ОБЛАСТИ</w:t>
      </w:r>
    </w:p>
    <w:p w:rsidR="006A099F" w:rsidRPr="004C5A4E" w:rsidRDefault="006A099F" w:rsidP="006A099F">
      <w:pPr>
        <w:jc w:val="center"/>
        <w:rPr>
          <w:rFonts w:ascii="Arial" w:hAnsi="Arial" w:cs="Arial"/>
          <w:caps/>
          <w:sz w:val="32"/>
          <w:szCs w:val="32"/>
        </w:rPr>
      </w:pPr>
      <w:r w:rsidRPr="004C5A4E">
        <w:rPr>
          <w:rFonts w:ascii="Arial" w:hAnsi="Arial" w:cs="Arial"/>
          <w:caps/>
          <w:sz w:val="32"/>
          <w:szCs w:val="32"/>
        </w:rPr>
        <w:t>П о с т а но в л е н и е</w:t>
      </w:r>
    </w:p>
    <w:p w:rsidR="006A099F" w:rsidRDefault="006A099F" w:rsidP="006A099F">
      <w:pPr>
        <w:jc w:val="center"/>
        <w:rPr>
          <w:rFonts w:ascii="Arial" w:hAnsi="Arial" w:cs="Arial"/>
          <w:b/>
          <w:sz w:val="17"/>
          <w:szCs w:val="17"/>
        </w:rPr>
      </w:pPr>
      <w:r>
        <w:rPr>
          <w:rFonts w:ascii="Arial" w:hAnsi="Arial" w:cs="Arial"/>
          <w:b/>
          <w:sz w:val="17"/>
          <w:szCs w:val="17"/>
        </w:rPr>
        <w:t>Погромец</w:t>
      </w:r>
    </w:p>
    <w:p w:rsidR="006A099F" w:rsidRDefault="006A099F" w:rsidP="006A099F">
      <w:pPr>
        <w:jc w:val="center"/>
        <w:rPr>
          <w:rFonts w:ascii="Arial" w:hAnsi="Arial" w:cs="Arial"/>
          <w:b/>
          <w:sz w:val="17"/>
          <w:szCs w:val="17"/>
        </w:rPr>
      </w:pPr>
    </w:p>
    <w:p w:rsidR="006A099F" w:rsidRPr="00271EF0" w:rsidRDefault="006A099F" w:rsidP="006A099F">
      <w:pPr>
        <w:jc w:val="center"/>
        <w:rPr>
          <w:rFonts w:ascii="Arial" w:hAnsi="Arial" w:cs="Arial"/>
          <w:b/>
          <w:sz w:val="17"/>
          <w:szCs w:val="17"/>
        </w:rPr>
      </w:pPr>
    </w:p>
    <w:p w:rsidR="006A099F" w:rsidRPr="00943F3E" w:rsidRDefault="00EF087A" w:rsidP="006A099F">
      <w:pPr>
        <w:jc w:val="both"/>
        <w:rPr>
          <w:rFonts w:ascii="Arial" w:hAnsi="Arial" w:cs="Arial"/>
          <w:b/>
          <w:bCs/>
        </w:rPr>
      </w:pPr>
      <w:r>
        <w:rPr>
          <w:rFonts w:ascii="Arial" w:hAnsi="Arial" w:cs="Arial"/>
          <w:b/>
        </w:rPr>
        <w:t>29</w:t>
      </w:r>
      <w:r w:rsidR="00943F3E" w:rsidRPr="00943F3E">
        <w:rPr>
          <w:rFonts w:ascii="Arial" w:hAnsi="Arial" w:cs="Arial"/>
          <w:b/>
        </w:rPr>
        <w:t xml:space="preserve"> ноября </w:t>
      </w:r>
      <w:r w:rsidR="006A099F" w:rsidRPr="00943F3E">
        <w:rPr>
          <w:rFonts w:ascii="Arial" w:hAnsi="Arial" w:cs="Arial"/>
          <w:b/>
        </w:rPr>
        <w:t xml:space="preserve"> 2024 г.                                                                                № 113/</w:t>
      </w:r>
      <w:r w:rsidR="00943F3E" w:rsidRPr="00943F3E">
        <w:rPr>
          <w:rFonts w:ascii="Arial" w:hAnsi="Arial" w:cs="Arial"/>
          <w:b/>
        </w:rPr>
        <w:t>26</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tblPr>
      <w:tblGrid>
        <w:gridCol w:w="9601"/>
      </w:tblGrid>
      <w:tr w:rsidR="002811D1" w:rsidRPr="009F03BD" w:rsidTr="00C93261">
        <w:trPr>
          <w:trHeight w:val="1108"/>
        </w:trPr>
        <w:tc>
          <w:tcPr>
            <w:tcW w:w="9601" w:type="dxa"/>
            <w:hideMark/>
          </w:tcPr>
          <w:p w:rsidR="006A099F" w:rsidRDefault="002811D1" w:rsidP="006A099F">
            <w:pPr>
              <w:rPr>
                <w:rFonts w:ascii="Times New Roman" w:hAnsi="Times New Roman"/>
                <w:b/>
                <w:sz w:val="28"/>
                <w:szCs w:val="28"/>
              </w:rPr>
            </w:pPr>
            <w:r w:rsidRPr="009F03BD">
              <w:rPr>
                <w:rFonts w:ascii="Times New Roman" w:hAnsi="Times New Roman"/>
                <w:b/>
                <w:sz w:val="28"/>
                <w:szCs w:val="28"/>
              </w:rPr>
              <w:t xml:space="preserve">Об утверждении Методических </w:t>
            </w:r>
          </w:p>
          <w:p w:rsidR="006A099F" w:rsidRDefault="00EF087A" w:rsidP="006A099F">
            <w:pPr>
              <w:rPr>
                <w:rFonts w:ascii="Times New Roman" w:hAnsi="Times New Roman"/>
                <w:b/>
                <w:sz w:val="28"/>
                <w:szCs w:val="28"/>
              </w:rPr>
            </w:pPr>
            <w:r>
              <w:rPr>
                <w:rFonts w:ascii="Times New Roman" w:hAnsi="Times New Roman"/>
                <w:b/>
                <w:sz w:val="28"/>
                <w:szCs w:val="28"/>
              </w:rPr>
              <w:t>Р</w:t>
            </w:r>
            <w:r w:rsidR="002811D1" w:rsidRPr="009F03BD">
              <w:rPr>
                <w:rFonts w:ascii="Times New Roman" w:hAnsi="Times New Roman"/>
                <w:b/>
                <w:sz w:val="28"/>
                <w:szCs w:val="28"/>
              </w:rPr>
              <w:t>екомендаций</w:t>
            </w:r>
            <w:r>
              <w:rPr>
                <w:rFonts w:ascii="Times New Roman" w:hAnsi="Times New Roman"/>
                <w:b/>
                <w:sz w:val="28"/>
                <w:szCs w:val="28"/>
              </w:rPr>
              <w:t xml:space="preserve"> </w:t>
            </w:r>
            <w:r w:rsidR="002811D1" w:rsidRPr="009F03BD">
              <w:rPr>
                <w:rFonts w:ascii="Times New Roman" w:hAnsi="Times New Roman"/>
                <w:b/>
                <w:sz w:val="28"/>
                <w:szCs w:val="28"/>
              </w:rPr>
              <w:t>по разработке и</w:t>
            </w:r>
          </w:p>
          <w:p w:rsidR="002811D1" w:rsidRPr="009F03BD" w:rsidRDefault="002811D1" w:rsidP="006A099F">
            <w:pPr>
              <w:rPr>
                <w:rFonts w:ascii="Times New Roman" w:hAnsi="Times New Roman"/>
                <w:b/>
                <w:sz w:val="28"/>
                <w:szCs w:val="28"/>
              </w:rPr>
            </w:pPr>
            <w:r w:rsidRPr="009F03BD">
              <w:rPr>
                <w:rFonts w:ascii="Times New Roman" w:hAnsi="Times New Roman"/>
                <w:b/>
                <w:sz w:val="28"/>
                <w:szCs w:val="28"/>
              </w:rPr>
              <w:t>реализации муниципальных</w:t>
            </w:r>
          </w:p>
          <w:p w:rsidR="006A099F" w:rsidRDefault="002811D1" w:rsidP="006A099F">
            <w:pPr>
              <w:rPr>
                <w:rFonts w:ascii="Times New Roman" w:hAnsi="Times New Roman"/>
                <w:b/>
                <w:sz w:val="28"/>
                <w:szCs w:val="28"/>
              </w:rPr>
            </w:pPr>
            <w:r w:rsidRPr="009F03BD">
              <w:rPr>
                <w:rFonts w:ascii="Times New Roman" w:hAnsi="Times New Roman"/>
                <w:b/>
                <w:sz w:val="28"/>
                <w:szCs w:val="28"/>
              </w:rPr>
              <w:t xml:space="preserve">программ </w:t>
            </w:r>
            <w:r w:rsidR="006A099F">
              <w:rPr>
                <w:rFonts w:ascii="Times New Roman" w:hAnsi="Times New Roman"/>
                <w:b/>
                <w:sz w:val="28"/>
                <w:szCs w:val="28"/>
              </w:rPr>
              <w:t>Погромского  сельского</w:t>
            </w:r>
          </w:p>
          <w:p w:rsidR="006A099F" w:rsidRDefault="006A099F" w:rsidP="006A099F">
            <w:pPr>
              <w:rPr>
                <w:rFonts w:ascii="Times New Roman" w:hAnsi="Times New Roman"/>
                <w:b/>
                <w:sz w:val="28"/>
                <w:szCs w:val="28"/>
              </w:rPr>
            </w:pPr>
            <w:r>
              <w:rPr>
                <w:rFonts w:ascii="Times New Roman" w:hAnsi="Times New Roman"/>
                <w:b/>
                <w:sz w:val="28"/>
                <w:szCs w:val="28"/>
              </w:rPr>
              <w:t>поселения</w:t>
            </w:r>
            <w:r w:rsidR="00F75A42" w:rsidRPr="00F75A42">
              <w:rPr>
                <w:rFonts w:ascii="Times New Roman" w:hAnsi="Times New Roman"/>
                <w:b/>
                <w:sz w:val="28"/>
                <w:szCs w:val="28"/>
              </w:rPr>
              <w:t xml:space="preserve"> муниципального района</w:t>
            </w:r>
          </w:p>
          <w:p w:rsidR="006A099F" w:rsidRDefault="00F75A42" w:rsidP="006A099F">
            <w:pPr>
              <w:rPr>
                <w:rFonts w:ascii="Times New Roman" w:hAnsi="Times New Roman"/>
                <w:b/>
                <w:sz w:val="28"/>
                <w:szCs w:val="28"/>
              </w:rPr>
            </w:pPr>
            <w:r w:rsidRPr="00F75A42">
              <w:rPr>
                <w:rFonts w:ascii="Times New Roman" w:hAnsi="Times New Roman"/>
                <w:b/>
                <w:sz w:val="28"/>
                <w:szCs w:val="28"/>
              </w:rPr>
              <w:t xml:space="preserve">«Волоконовский район» </w:t>
            </w:r>
          </w:p>
          <w:p w:rsidR="002811D1" w:rsidRDefault="00F75A42" w:rsidP="006A099F">
            <w:pPr>
              <w:rPr>
                <w:rFonts w:ascii="Times New Roman" w:hAnsi="Times New Roman"/>
                <w:b/>
                <w:sz w:val="28"/>
                <w:szCs w:val="28"/>
              </w:rPr>
            </w:pPr>
            <w:r w:rsidRPr="00F75A42">
              <w:rPr>
                <w:rFonts w:ascii="Times New Roman" w:hAnsi="Times New Roman"/>
                <w:b/>
                <w:sz w:val="28"/>
                <w:szCs w:val="28"/>
              </w:rPr>
              <w:t>Белгородской области</w:t>
            </w:r>
          </w:p>
          <w:p w:rsidR="00943F3E" w:rsidRPr="009F03BD" w:rsidRDefault="00943F3E" w:rsidP="006A099F">
            <w:pPr>
              <w:rPr>
                <w:rFonts w:ascii="Times New Roman" w:hAnsi="Times New Roman"/>
                <w:b/>
                <w:sz w:val="26"/>
                <w:szCs w:val="26"/>
              </w:rPr>
            </w:pPr>
          </w:p>
        </w:tc>
      </w:tr>
    </w:tbl>
    <w:p w:rsidR="002811D1" w:rsidRPr="009F03BD" w:rsidRDefault="002811D1" w:rsidP="00C93261">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6A099F">
        <w:rPr>
          <w:rFonts w:ascii="Times New Roman" w:hAnsi="Times New Roman" w:cs="Times New Roman"/>
          <w:sz w:val="28"/>
          <w:szCs w:val="28"/>
        </w:rPr>
        <w:t xml:space="preserve">Погромского сельского поселения </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6A099F">
        <w:rPr>
          <w:rFonts w:ascii="Times New Roman" w:hAnsi="Times New Roman" w:cs="Times New Roman"/>
          <w:sz w:val="28"/>
          <w:szCs w:val="28"/>
        </w:rPr>
        <w:t>Погромского сельского поселения</w:t>
      </w:r>
      <w:r w:rsidR="00EF087A">
        <w:rPr>
          <w:rFonts w:ascii="Times New Roman" w:hAnsi="Times New Roman" w:cs="Times New Roman"/>
          <w:sz w:val="28"/>
          <w:szCs w:val="28"/>
        </w:rPr>
        <w:t xml:space="preserve"> </w:t>
      </w:r>
      <w:r w:rsidR="00426C7A" w:rsidRPr="00426C7A">
        <w:rPr>
          <w:rFonts w:ascii="Times New Roman" w:hAnsi="Times New Roman" w:cs="Times New Roman"/>
          <w:sz w:val="28"/>
          <w:szCs w:val="28"/>
        </w:rPr>
        <w:t>муниципального района «Волоконовский район» Белгородской области</w:t>
      </w:r>
      <w:r w:rsidR="00C93261">
        <w:rPr>
          <w:rFonts w:ascii="Times New Roman" w:hAnsi="Times New Roman" w:cs="Times New Roman"/>
          <w:sz w:val="28"/>
          <w:szCs w:val="28"/>
        </w:rPr>
        <w:t>(прилагаются).</w:t>
      </w:r>
    </w:p>
    <w:p w:rsidR="00E55770" w:rsidRPr="00B93344" w:rsidRDefault="002E522F" w:rsidP="00B93344">
      <w:pPr>
        <w:ind w:firstLine="709"/>
        <w:contextualSpacing/>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w:t>
      </w:r>
      <w:r w:rsidR="00B93344" w:rsidRPr="00B93344">
        <w:rPr>
          <w:rFonts w:ascii="Times New Roman" w:eastAsia="Times New Roman" w:hAnsi="Times New Roman" w:cs="Times New Roman"/>
          <w:color w:val="auto"/>
          <w:sz w:val="28"/>
          <w:szCs w:val="28"/>
          <w:lang w:eastAsia="zh-CN" w:bidi="ar-SA"/>
        </w:rPr>
        <w:t>органов местного самоуправления Погромского сельского поселения муниципального района «Волоконовский район» в</w:t>
      </w:r>
      <w:r w:rsidR="00B93344" w:rsidRPr="00E55770">
        <w:rPr>
          <w:rFonts w:ascii="Times New Roman" w:eastAsia="Times New Roman" w:hAnsi="Times New Roman" w:cs="Times New Roman"/>
          <w:color w:val="auto"/>
          <w:sz w:val="28"/>
          <w:szCs w:val="28"/>
          <w:lang w:bidi="ar-SA"/>
        </w:rPr>
        <w:t>информационно-телекоммуникационной</w:t>
      </w:r>
      <w:r w:rsidR="00B93344" w:rsidRPr="00B93344">
        <w:rPr>
          <w:rFonts w:ascii="Times New Roman" w:eastAsia="Times New Roman" w:hAnsi="Times New Roman" w:cs="Times New Roman"/>
          <w:color w:val="auto"/>
          <w:sz w:val="28"/>
          <w:szCs w:val="28"/>
          <w:lang w:eastAsia="zh-CN" w:bidi="ar-SA"/>
        </w:rPr>
        <w:t xml:space="preserve"> сети Интернет </w:t>
      </w:r>
      <w:r w:rsidR="00B93344" w:rsidRPr="00B93344">
        <w:rPr>
          <w:rFonts w:ascii="Times New Roman" w:eastAsia="Times New Roman" w:hAnsi="Times New Roman" w:cs="Times New Roman"/>
          <w:color w:val="auto"/>
          <w:sz w:val="28"/>
          <w:szCs w:val="28"/>
          <w:lang w:bidi="ar-SA"/>
        </w:rPr>
        <w:t>(</w:t>
      </w:r>
      <w:r w:rsidR="00B93344" w:rsidRPr="00B93344">
        <w:rPr>
          <w:rFonts w:ascii="Times New Roman" w:eastAsia="Times New Roman" w:hAnsi="Times New Roman" w:cs="Times New Roman"/>
          <w:color w:val="auto"/>
          <w:sz w:val="28"/>
          <w:szCs w:val="28"/>
          <w:shd w:val="clear" w:color="auto" w:fill="FFFFFF"/>
          <w:lang w:val="en-US" w:bidi="ar-SA"/>
        </w:rPr>
        <w:t>https</w:t>
      </w:r>
      <w:r w:rsidR="00B93344" w:rsidRPr="00B93344">
        <w:rPr>
          <w:rFonts w:ascii="Times New Roman" w:eastAsia="Times New Roman" w:hAnsi="Times New Roman" w:cs="Times New Roman"/>
          <w:color w:val="auto"/>
          <w:sz w:val="28"/>
          <w:szCs w:val="28"/>
          <w:shd w:val="clear" w:color="auto" w:fill="FFFFFF"/>
          <w:lang w:bidi="ar-SA"/>
        </w:rPr>
        <w:t xml:space="preserve">:// </w:t>
      </w:r>
      <w:r w:rsidR="00B93344" w:rsidRPr="00B93344">
        <w:rPr>
          <w:rFonts w:ascii="Times New Roman" w:eastAsia="Times New Roman" w:hAnsi="Times New Roman" w:cs="Times New Roman"/>
          <w:color w:val="auto"/>
          <w:sz w:val="28"/>
          <w:szCs w:val="28"/>
          <w:shd w:val="clear" w:color="auto" w:fill="FFFFFF"/>
          <w:lang w:val="en-US" w:bidi="ar-SA"/>
        </w:rPr>
        <w:t>pogomecz</w:t>
      </w:r>
      <w:r w:rsidR="00B93344" w:rsidRPr="00B93344">
        <w:rPr>
          <w:rFonts w:ascii="Times New Roman" w:eastAsia="Times New Roman" w:hAnsi="Times New Roman" w:cs="Times New Roman"/>
          <w:color w:val="auto"/>
          <w:sz w:val="28"/>
          <w:szCs w:val="28"/>
          <w:shd w:val="clear" w:color="auto" w:fill="FFFFFF"/>
          <w:lang w:bidi="ar-SA"/>
        </w:rPr>
        <w:t xml:space="preserve">- </w:t>
      </w:r>
      <w:r w:rsidR="00B93344" w:rsidRPr="00B93344">
        <w:rPr>
          <w:rFonts w:ascii="Times New Roman" w:eastAsia="Times New Roman" w:hAnsi="Times New Roman" w:cs="Times New Roman"/>
          <w:sz w:val="28"/>
          <w:szCs w:val="28"/>
          <w:lang w:bidi="ar-SA"/>
        </w:rPr>
        <w:t>gosweb.gosuslugi</w:t>
      </w:r>
      <w:r w:rsidR="00B93344" w:rsidRPr="00B93344">
        <w:rPr>
          <w:rFonts w:ascii="Times New Roman" w:eastAsia="Times New Roman" w:hAnsi="Times New Roman" w:cs="Times New Roman"/>
          <w:color w:val="auto"/>
          <w:sz w:val="28"/>
          <w:szCs w:val="28"/>
          <w:lang w:eastAsia="zh-CN" w:bidi="ar-SA"/>
        </w:rPr>
        <w:t>.</w:t>
      </w:r>
      <w:r w:rsidR="00B93344" w:rsidRPr="00B93344">
        <w:rPr>
          <w:rFonts w:ascii="Times New Roman" w:eastAsia="Times New Roman" w:hAnsi="Times New Roman" w:cs="Times New Roman"/>
          <w:color w:val="auto"/>
          <w:sz w:val="28"/>
          <w:szCs w:val="28"/>
          <w:lang w:val="en-US" w:eastAsia="zh-CN" w:bidi="ar-SA"/>
        </w:rPr>
        <w:t>ru</w:t>
      </w:r>
      <w:r w:rsidR="00B93344">
        <w:rPr>
          <w:rFonts w:ascii="Times New Roman" w:eastAsia="Times New Roman" w:hAnsi="Times New Roman" w:cs="Times New Roman"/>
          <w:color w:val="auto"/>
          <w:sz w:val="28"/>
          <w:szCs w:val="28"/>
          <w:lang w:bidi="ar-SA"/>
        </w:rPr>
        <w:t>).</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6A099F" w:rsidRDefault="00D64D71" w:rsidP="006A099F">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Заместитель главы</w:t>
      </w:r>
      <w:r w:rsidR="00F75A42" w:rsidRPr="00F75A42">
        <w:rPr>
          <w:rFonts w:ascii="Times New Roman" w:eastAsia="Times New Roman" w:hAnsi="Times New Roman" w:cs="Times New Roman"/>
          <w:b/>
          <w:color w:val="auto"/>
          <w:sz w:val="28"/>
          <w:szCs w:val="28"/>
          <w:lang w:bidi="ar-SA"/>
        </w:rPr>
        <w:t xml:space="preserve"> администрации</w:t>
      </w:r>
    </w:p>
    <w:p w:rsidR="006A099F" w:rsidRPr="00F75A42" w:rsidRDefault="006A099F" w:rsidP="006A099F">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сельского поселения                                               </w:t>
      </w:r>
      <w:r w:rsidR="00EF087A">
        <w:rPr>
          <w:rFonts w:ascii="Times New Roman" w:eastAsia="Times New Roman" w:hAnsi="Times New Roman" w:cs="Times New Roman"/>
          <w:b/>
          <w:color w:val="auto"/>
          <w:sz w:val="28"/>
          <w:szCs w:val="28"/>
          <w:lang w:bidi="ar-SA"/>
        </w:rPr>
        <w:t xml:space="preserve">                  </w:t>
      </w:r>
      <w:r w:rsidR="00943F3E">
        <w:rPr>
          <w:rFonts w:ascii="Times New Roman" w:eastAsia="Times New Roman" w:hAnsi="Times New Roman" w:cs="Times New Roman"/>
          <w:b/>
          <w:color w:val="auto"/>
          <w:sz w:val="28"/>
          <w:szCs w:val="28"/>
          <w:lang w:bidi="ar-SA"/>
        </w:rPr>
        <w:t>Л.И.Чуркина</w:t>
      </w:r>
    </w:p>
    <w:p w:rsidR="00F75A42" w:rsidRPr="00F75A42" w:rsidRDefault="00F75A42" w:rsidP="00F75A42">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B302A4" w:rsidRPr="006A099F" w:rsidRDefault="00B302A4" w:rsidP="006A099F">
      <w:pPr>
        <w:autoSpaceDE w:val="0"/>
        <w:autoSpaceDN w:val="0"/>
        <w:rPr>
          <w:rFonts w:ascii="Times New Roman" w:eastAsia="Times New Roman" w:hAnsi="Times New Roman" w:cs="Times New Roman"/>
          <w:color w:val="auto"/>
          <w:sz w:val="28"/>
          <w:szCs w:val="22"/>
          <w:lang w:bidi="ar-SA"/>
        </w:rPr>
      </w:pPr>
    </w:p>
    <w:p w:rsidR="004F5A9B" w:rsidRDefault="00A61271" w:rsidP="00426C7A">
      <w:pPr>
        <w:autoSpaceDE w:val="0"/>
        <w:autoSpaceDN w:val="0"/>
        <w:ind w:left="4248"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680E52" w:rsidP="00426C7A">
      <w:pPr>
        <w:autoSpaceDE w:val="0"/>
        <w:autoSpaceDN w:val="0"/>
        <w:ind w:left="4248" w:firstLine="708"/>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2B68CE" w:rsidP="00426C7A">
      <w:pPr>
        <w:autoSpaceDE w:val="0"/>
        <w:autoSpaceDN w:val="0"/>
        <w:ind w:left="3540"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6A099F" w:rsidP="00426C7A">
      <w:pPr>
        <w:autoSpaceDE w:val="0"/>
        <w:autoSpaceDN w:val="0"/>
        <w:ind w:left="4248"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Погромского сельского поселения</w:t>
      </w:r>
    </w:p>
    <w:p w:rsidR="00680E52" w:rsidRPr="00680E52" w:rsidRDefault="00B302A4" w:rsidP="00426C7A">
      <w:pPr>
        <w:autoSpaceDE w:val="0"/>
        <w:autoSpaceDN w:val="0"/>
        <w:ind w:left="4248"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EF087A">
        <w:rPr>
          <w:rFonts w:ascii="Times New Roman" w:eastAsia="Times New Roman" w:hAnsi="Times New Roman" w:cs="Times New Roman"/>
          <w:b/>
          <w:color w:val="auto"/>
          <w:sz w:val="28"/>
          <w:szCs w:val="22"/>
          <w:lang w:bidi="ar-SA"/>
        </w:rPr>
        <w:t>29</w:t>
      </w:r>
      <w:r w:rsidR="00943F3E">
        <w:rPr>
          <w:rFonts w:ascii="Times New Roman" w:eastAsia="Times New Roman" w:hAnsi="Times New Roman" w:cs="Times New Roman"/>
          <w:b/>
          <w:color w:val="auto"/>
          <w:sz w:val="28"/>
          <w:szCs w:val="22"/>
          <w:lang w:bidi="ar-SA"/>
        </w:rPr>
        <w:t xml:space="preserve"> ноября </w:t>
      </w:r>
      <w:r w:rsidR="00680E52" w:rsidRPr="00680E52">
        <w:rPr>
          <w:rFonts w:ascii="Times New Roman" w:eastAsia="Times New Roman" w:hAnsi="Times New Roman" w:cs="Times New Roman"/>
          <w:b/>
          <w:color w:val="auto"/>
          <w:sz w:val="28"/>
          <w:szCs w:val="22"/>
          <w:lang w:bidi="ar-SA"/>
        </w:rPr>
        <w:t>2024 г</w:t>
      </w:r>
      <w:r w:rsidR="00F82E0C">
        <w:rPr>
          <w:rFonts w:ascii="Times New Roman" w:eastAsia="Times New Roman" w:hAnsi="Times New Roman" w:cs="Times New Roman"/>
          <w:b/>
          <w:color w:val="auto"/>
          <w:sz w:val="28"/>
          <w:szCs w:val="22"/>
          <w:lang w:bidi="ar-SA"/>
        </w:rPr>
        <w:t>ода№</w:t>
      </w:r>
      <w:r w:rsidR="00943F3E">
        <w:rPr>
          <w:rFonts w:ascii="Times New Roman" w:eastAsia="Times New Roman" w:hAnsi="Times New Roman" w:cs="Times New Roman"/>
          <w:b/>
          <w:color w:val="auto"/>
          <w:sz w:val="28"/>
          <w:szCs w:val="22"/>
          <w:lang w:bidi="ar-SA"/>
        </w:rPr>
        <w:t>113/26</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bookmarkStart w:id="0" w:name="bookmark0"/>
      <w:r w:rsidR="001B0079">
        <w:t xml:space="preserve">Погромского сельского поселения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1B0079">
        <w:t>Погромского сельского поселения</w:t>
      </w:r>
      <w:r w:rsidR="00EF087A">
        <w:t xml:space="preserve"> </w:t>
      </w:r>
      <w:r w:rsidR="00FF6B16" w:rsidRPr="00AC4D46">
        <w:t>муниципального района «Волоконовский район» Белгородской области</w:t>
      </w:r>
      <w:r>
        <w:t xml:space="preserve">(далее - Методические рекомендации) разработаны в соответствии с Положением о системе управления муниципальными программами </w:t>
      </w:r>
      <w:r w:rsidR="000D45A2">
        <w:t>Погромского сельского поселения (</w:t>
      </w:r>
      <w:r>
        <w:t xml:space="preserve">далее - Положение) в целях методического обеспечения процесса разработки и реализации муниципальных программ </w:t>
      </w:r>
      <w:r w:rsidR="00B93344">
        <w:t>Погромского сельского поселения</w:t>
      </w:r>
      <w:bookmarkStart w:id="1" w:name="_GoBack"/>
      <w:bookmarkEnd w:id="1"/>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1B0079">
        <w:t>Погромского сельского поселения</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w:t>
      </w:r>
      <w:r>
        <w:lastRenderedPageBreak/>
        <w:t>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1B0079">
        <w:t>Погромского сельского поселения</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1B0079">
        <w:t>Погромского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rsidP="00426C7A">
      <w:pPr>
        <w:pStyle w:val="Heading10"/>
        <w:keepNext/>
        <w:keepLines/>
        <w:numPr>
          <w:ilvl w:val="0"/>
          <w:numId w:val="13"/>
        </w:numPr>
        <w:shd w:val="clear" w:color="auto" w:fill="auto"/>
        <w:tabs>
          <w:tab w:val="left" w:pos="1564"/>
        </w:tabs>
        <w:spacing w:before="0" w:line="322" w:lineRule="exact"/>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lastRenderedPageBreak/>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rsidP="00426C7A">
      <w:pPr>
        <w:pStyle w:val="Heading10"/>
        <w:keepNext/>
        <w:keepLines/>
        <w:numPr>
          <w:ilvl w:val="0"/>
          <w:numId w:val="13"/>
        </w:numPr>
        <w:shd w:val="clear" w:color="auto" w:fill="auto"/>
        <w:tabs>
          <w:tab w:val="left" w:pos="1720"/>
        </w:tabs>
        <w:spacing w:before="0" w:line="322" w:lineRule="exact"/>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1B0079">
        <w:t>Погромского сельского поселения</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1B0079">
        <w:t>Погромского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 xml:space="preserve">Общие требования к муниципальной политике в соответствующей сфере </w:t>
      </w:r>
      <w:r>
        <w:lastRenderedPageBreak/>
        <w:t>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1B0079">
        <w:t xml:space="preserve">Погромского сельского поселения </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1B0079">
        <w:t>Погромского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1B0079">
        <w:t>Погромского 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rsidP="00426C7A">
      <w:pPr>
        <w:pStyle w:val="Heading10"/>
        <w:keepNext/>
        <w:keepLines/>
        <w:numPr>
          <w:ilvl w:val="0"/>
          <w:numId w:val="13"/>
        </w:numPr>
        <w:shd w:val="clear" w:color="auto" w:fill="auto"/>
        <w:tabs>
          <w:tab w:val="left" w:pos="1520"/>
        </w:tabs>
        <w:spacing w:before="0" w:line="322" w:lineRule="exact"/>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lastRenderedPageBreak/>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lastRenderedPageBreak/>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426C7A">
        <w:t>Погромского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lastRenderedPageBreak/>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w:t>
      </w:r>
      <w:r>
        <w:lastRenderedPageBreak/>
        <w:t>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w:t>
      </w:r>
      <w:r>
        <w:lastRenderedPageBreak/>
        <w:t>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 xml:space="preserve">Объемфинансового </w:t>
      </w:r>
      <w:r w:rsidRPr="00F062E0">
        <w:tab/>
        <w:t xml:space="preserve">обеспечения </w:t>
      </w:r>
      <w:r w:rsidR="00F062E0" w:rsidRPr="00F062E0">
        <w:t>муниципальной</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426C7A">
      <w:pPr>
        <w:pStyle w:val="Heading10"/>
        <w:keepNext/>
        <w:keepLines/>
        <w:numPr>
          <w:ilvl w:val="0"/>
          <w:numId w:val="13"/>
        </w:numPr>
        <w:shd w:val="clear" w:color="auto" w:fill="auto"/>
        <w:tabs>
          <w:tab w:val="left" w:pos="2070"/>
        </w:tabs>
        <w:spacing w:before="0" w:after="316" w:line="317" w:lineRule="exact"/>
        <w:ind w:right="1680"/>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lastRenderedPageBreak/>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w:t>
      </w:r>
      <w:r>
        <w:lastRenderedPageBreak/>
        <w:t>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lastRenderedPageBreak/>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 xml:space="preserve">приобретение товаров, работ, услуг. Указанный тип используется для </w:t>
      </w:r>
      <w:r>
        <w:lastRenderedPageBreak/>
        <w:t>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оместном</w:t>
      </w:r>
      <w:r w:rsidRPr="00D90253">
        <w:t xml:space="preserve"> бюджете</w:t>
      </w:r>
      <w:r w:rsidR="00AC4D46">
        <w:t>Волоконовского</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lastRenderedPageBreak/>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rsidP="00426C7A">
      <w:pPr>
        <w:pStyle w:val="Heading10"/>
        <w:keepNext/>
        <w:keepLines/>
        <w:numPr>
          <w:ilvl w:val="0"/>
          <w:numId w:val="13"/>
        </w:numPr>
        <w:shd w:val="clear" w:color="auto" w:fill="auto"/>
        <w:tabs>
          <w:tab w:val="left" w:pos="1400"/>
        </w:tabs>
        <w:spacing w:before="0" w:line="322" w:lineRule="exact"/>
        <w:jc w:val="center"/>
      </w:pPr>
      <w:r>
        <w:lastRenderedPageBreak/>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к Методическимрекомендациям.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rsidP="00426C7A">
      <w:pPr>
        <w:pStyle w:val="Heading10"/>
        <w:keepNext/>
        <w:keepLines/>
        <w:numPr>
          <w:ilvl w:val="0"/>
          <w:numId w:val="13"/>
        </w:numPr>
        <w:shd w:val="clear" w:color="auto" w:fill="auto"/>
        <w:tabs>
          <w:tab w:val="left" w:pos="1745"/>
        </w:tabs>
        <w:spacing w:before="0" w:after="0" w:line="322" w:lineRule="exact"/>
        <w:ind w:right="88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lastRenderedPageBreak/>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lastRenderedPageBreak/>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0078F8">
          <w:headerReference w:type="even" r:id="rId9"/>
          <w:headerReference w:type="default" r:id="rId10"/>
          <w:type w:val="continuous"/>
          <w:pgSz w:w="11900" w:h="16840"/>
          <w:pgMar w:top="1157" w:right="550" w:bottom="1177" w:left="1645" w:header="0" w:footer="3" w:gutter="0"/>
          <w:cols w:space="720"/>
          <w:titlePg/>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426C7A">
            <w:pPr>
              <w:widowControl/>
              <w:shd w:val="clear" w:color="auto" w:fill="FFFFFF"/>
              <w:spacing w:after="160" w:line="259" w:lineRule="auto"/>
              <w:jc w:val="center"/>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1</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426C7A">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A53518" w:rsidRDefault="00530E63" w:rsidP="00426C7A">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426C7A" w:rsidRPr="00426C7A">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426C7A">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2"/>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3"/>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4"/>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5"/>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6"/>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7"/>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0078F8">
          <w:headerReference w:type="default" r:id="rId11"/>
          <w:footerReference w:type="default" r:id="rId12"/>
          <w:footerReference w:type="first" r:id="rId13"/>
          <w:pgSz w:w="16838" w:h="11906" w:orient="landscape"/>
          <w:pgMar w:top="1134" w:right="720" w:bottom="720" w:left="720" w:header="709" w:footer="709" w:gutter="0"/>
          <w:pgNumType w:start="24"/>
          <w:cols w:space="708"/>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943F3E" w:rsidRDefault="00A53518" w:rsidP="00426C7A">
            <w:pPr>
              <w:spacing w:line="228" w:lineRule="auto"/>
              <w:jc w:val="center"/>
              <w:rPr>
                <w:rFonts w:ascii="Times New Roman" w:eastAsia="Arial" w:hAnsi="Times New Roman" w:cs="Calibri"/>
                <w:b/>
                <w:color w:val="auto"/>
                <w:sz w:val="26"/>
                <w:szCs w:val="26"/>
                <w:lang w:bidi="ar-SA"/>
              </w:rPr>
            </w:pPr>
            <w:r w:rsidRPr="00A53518">
              <w:rPr>
                <w:rFonts w:ascii="Times New Roman" w:eastAsia="Arial" w:hAnsi="Times New Roman" w:cs="Calibri"/>
                <w:b/>
                <w:color w:val="auto"/>
                <w:sz w:val="26"/>
                <w:szCs w:val="26"/>
                <w:lang w:bidi="ar-SA"/>
              </w:rPr>
              <w:t>по разработке и реализации</w:t>
            </w:r>
          </w:p>
          <w:p w:rsidR="00A53518" w:rsidRPr="00A53518" w:rsidRDefault="00A53518" w:rsidP="00426C7A">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муниципальных программ</w:t>
            </w:r>
          </w:p>
          <w:p w:rsidR="00A53518" w:rsidRPr="00A53518" w:rsidRDefault="00530E63" w:rsidP="00426C7A">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426C7A" w:rsidRPr="00426C7A">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8"/>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9"/>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3"/>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tblPr>
      <w:tblGrid>
        <w:gridCol w:w="301"/>
        <w:gridCol w:w="1411"/>
        <w:gridCol w:w="771"/>
        <w:gridCol w:w="897"/>
        <w:gridCol w:w="1037"/>
        <w:gridCol w:w="1151"/>
        <w:gridCol w:w="506"/>
        <w:gridCol w:w="314"/>
        <w:gridCol w:w="403"/>
        <w:gridCol w:w="305"/>
        <w:gridCol w:w="425"/>
        <w:gridCol w:w="886"/>
        <w:gridCol w:w="1140"/>
        <w:gridCol w:w="1131"/>
        <w:gridCol w:w="1274"/>
        <w:gridCol w:w="2331"/>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5"/>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6"/>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7"/>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8"/>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9"/>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20"/>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1"/>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2"/>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3"/>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tblPr>
      <w:tblGrid>
        <w:gridCol w:w="637"/>
        <w:gridCol w:w="2014"/>
        <w:gridCol w:w="2622"/>
        <w:gridCol w:w="1840"/>
        <w:gridCol w:w="944"/>
        <w:gridCol w:w="598"/>
        <w:gridCol w:w="666"/>
        <w:gridCol w:w="950"/>
        <w:gridCol w:w="920"/>
        <w:gridCol w:w="994"/>
        <w:gridCol w:w="1989"/>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 «Наименование»,ед.измеренияпоОКЕИ</w:t>
            </w:r>
            <w:r w:rsidRPr="00A53518">
              <w:rPr>
                <w:rFonts w:ascii="Times New Roman" w:hAnsi="Times New Roman"/>
                <w:color w:val="auto"/>
                <w:sz w:val="20"/>
                <w:szCs w:val="20"/>
                <w:vertAlign w:val="superscript"/>
              </w:rPr>
              <w:footnoteReference w:id="24"/>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5"/>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6"/>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7"/>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9"/>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30"/>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Структурныеэлементы,невходящиевнаправления(подпрограммы)</w:t>
            </w:r>
            <w:r w:rsidRPr="00A53518">
              <w:rPr>
                <w:color w:val="auto"/>
                <w:sz w:val="20"/>
                <w:highlight w:val="white"/>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Комплекспроцессныхмероприятий«Наименование»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4"/>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6A099F">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6A099F">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5"/>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426C7A">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530E63" w:rsidP="00426C7A">
            <w:pPr>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30E63">
        <w:rPr>
          <w:rFonts w:ascii="Times New Roman" w:eastAsia="Calibri" w:hAnsi="Times New Roman" w:cs="Times New Roman"/>
          <w:b/>
          <w:bCs/>
          <w:color w:val="auto"/>
          <w:sz w:val="22"/>
          <w:szCs w:val="22"/>
          <w:lang w:eastAsia="en-US" w:bidi="ar-SA"/>
        </w:rPr>
        <w:t>Погромского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426C7A"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w:t>
      </w:r>
      <w:r w:rsidRPr="00426C7A">
        <w:rPr>
          <w:rFonts w:ascii="Times New Roman" w:eastAsia="Calibri" w:hAnsi="Times New Roman" w:cs="Times New Roman"/>
          <w:b/>
          <w:bCs/>
          <w:color w:val="auto"/>
          <w:sz w:val="22"/>
          <w:szCs w:val="22"/>
          <w:highlight w:val="white"/>
          <w:lang w:eastAsia="en-US" w:bidi="ar-SA"/>
        </w:rPr>
        <w:t xml:space="preserve">программы </w:t>
      </w:r>
      <w:r w:rsidR="00426C7A" w:rsidRPr="00426C7A">
        <w:rPr>
          <w:rFonts w:ascii="Times New Roman" w:hAnsi="Times New Roman" w:cs="Times New Roman"/>
          <w:b/>
          <w:sz w:val="22"/>
          <w:szCs w:val="22"/>
        </w:rPr>
        <w:t>Погромского сельского поселения</w:t>
      </w:r>
      <w:r w:rsidRPr="00426C7A">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530E6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30E63">
              <w:rPr>
                <w:rFonts w:ascii="Times New Roman" w:eastAsia="Calibri" w:hAnsi="Times New Roman" w:cs="Times New Roman"/>
                <w:bCs/>
                <w:color w:val="auto"/>
                <w:sz w:val="22"/>
                <w:szCs w:val="22"/>
                <w:highlight w:val="white"/>
                <w:lang w:eastAsia="en-US" w:bidi="ar-SA"/>
              </w:rPr>
              <w:t xml:space="preserve">Погромского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5"/>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530E63">
        <w:rPr>
          <w:rFonts w:ascii="Times New Roman" w:eastAsia="Calibri" w:hAnsi="Times New Roman" w:cs="Times New Roman"/>
          <w:b/>
          <w:bCs/>
          <w:color w:val="auto"/>
          <w:sz w:val="22"/>
          <w:szCs w:val="22"/>
          <w:lang w:eastAsia="en-US" w:bidi="ar-SA"/>
        </w:rPr>
        <w:t>Погромского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530E63">
        <w:rPr>
          <w:rFonts w:ascii="Times New Roman" w:eastAsia="Calibri" w:hAnsi="Times New Roman" w:cs="Times New Roman"/>
          <w:b/>
          <w:bCs/>
          <w:color w:val="auto"/>
          <w:sz w:val="22"/>
          <w:szCs w:val="22"/>
          <w:lang w:eastAsia="en-US" w:bidi="ar-SA"/>
        </w:rPr>
        <w:t>Погромского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530E63">
        <w:rPr>
          <w:rFonts w:ascii="Times New Roman" w:eastAsia="Times New Roman" w:hAnsi="Times New Roman"/>
          <w:b/>
          <w:color w:val="auto"/>
          <w:sz w:val="22"/>
          <w:szCs w:val="22"/>
          <w:lang w:bidi="ar-SA"/>
        </w:rPr>
        <w:t>Погромского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30E63">
        <w:rPr>
          <w:rFonts w:ascii="Times New Roman" w:eastAsia="Times New Roman" w:hAnsi="Times New Roman"/>
          <w:b/>
          <w:color w:val="auto"/>
          <w:sz w:val="22"/>
          <w:szCs w:val="22"/>
          <w:lang w:bidi="ar-SA"/>
        </w:rPr>
        <w:t>Погромского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8"/>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530E6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30E63">
              <w:rPr>
                <w:rFonts w:ascii="Times New Roman" w:eastAsia="Calibri" w:hAnsi="Times New Roman" w:cs="Times New Roman"/>
                <w:bCs/>
                <w:color w:val="auto"/>
                <w:sz w:val="22"/>
                <w:szCs w:val="22"/>
                <w:highlight w:val="white"/>
                <w:lang w:eastAsia="en-US" w:bidi="ar-SA"/>
              </w:rPr>
              <w:t>Погромского сельского поселения</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426C7A">
            <w:pPr>
              <w:widowControl/>
              <w:shd w:val="clear" w:color="auto" w:fill="FFFFFF"/>
              <w:spacing w:after="160" w:line="259" w:lineRule="auto"/>
              <w:jc w:val="center"/>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426C7A">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393134" w:rsidRDefault="00530E63" w:rsidP="00426C7A">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426C7A" w:rsidRPr="00426C7A">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9"/>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40"/>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1"/>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 (ведомственного) проекта</w:t>
            </w:r>
            <w:r w:rsidRPr="00A53518">
              <w:rPr>
                <w:rFonts w:ascii="Times New Roman" w:eastAsia="Times New Roman" w:hAnsi="Times New Roman"/>
                <w:color w:val="auto"/>
                <w:sz w:val="16"/>
                <w:szCs w:val="16"/>
                <w:vertAlign w:val="superscript"/>
              </w:rPr>
              <w:footnoteReference w:id="42"/>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footnoteReference w:id="43"/>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Значениепоказателяпокварталам/месяцам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Ответственныйзадостижениепрокси-показателя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Показателимуниципального(ведомственного)проекта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структурных</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4"/>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5"/>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1" w:name="_Ref142562482"/>
            <w:r w:rsidRPr="00A53518">
              <w:rPr>
                <w:rFonts w:ascii="Times New Roman" w:eastAsia="Arial" w:hAnsi="Times New Roman"/>
                <w:i/>
                <w:color w:val="auto"/>
                <w:sz w:val="16"/>
                <w:szCs w:val="16"/>
                <w:vertAlign w:val="superscript"/>
              </w:rPr>
              <w:footnoteReference w:id="46"/>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7"/>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8"/>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9"/>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50"/>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(указываетсяконтрольная</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 являющихся</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1"/>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2"/>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3"/>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4"/>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lastRenderedPageBreak/>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5"/>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6"/>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7"/>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8"/>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426C7A">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6077" w:type="dxa"/>
        <w:tblLayout w:type="fixed"/>
        <w:tblLook w:val="01E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9"/>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60"/>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1"/>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2"/>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4"/>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5"/>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6"/>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7"/>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8"/>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9"/>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70"/>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1"/>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E57C58">
      <w:pgSz w:w="16840" w:h="11907" w:orient="landscape"/>
      <w:pgMar w:top="1134" w:right="567" w:bottom="1134" w:left="56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802" w:rsidRDefault="00FE1802">
      <w:r>
        <w:separator/>
      </w:r>
    </w:p>
  </w:endnote>
  <w:endnote w:type="continuationSeparator" w:id="1">
    <w:p w:rsidR="00FE1802" w:rsidRDefault="00FE1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pStyle w:val="1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56155"/>
      <w:docPartObj>
        <w:docPartGallery w:val="Page Numbers (Bottom of Page)"/>
        <w:docPartUnique/>
      </w:docPartObj>
    </w:sdtPr>
    <w:sdtContent>
      <w:p w:rsidR="00EF087A" w:rsidRDefault="00EF087A">
        <w:pPr>
          <w:pStyle w:val="13"/>
          <w:jc w:val="right"/>
          <w:rPr>
            <w:rFonts w:ascii="Times New Roman" w:hAnsi="Times New Roman" w:cs="Times New Roman"/>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42718"/>
      <w:docPartObj>
        <w:docPartGallery w:val="Page Numbers (Bottom of Page)"/>
        <w:docPartUnique/>
      </w:docPartObj>
    </w:sdtPr>
    <w:sdtContent>
      <w:p w:rsidR="00EF087A" w:rsidRDefault="00EF087A">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pStyle w:val="13"/>
      <w:jc w:val="right"/>
      <w:rPr>
        <w:rFonts w:ascii="Times New Roman" w:hAnsi="Times New Roman"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pStyle w:val="1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802" w:rsidRDefault="00FE1802">
      <w:r>
        <w:separator/>
      </w:r>
    </w:p>
  </w:footnote>
  <w:footnote w:type="continuationSeparator" w:id="1">
    <w:p w:rsidR="00FE1802" w:rsidRDefault="00FE1802">
      <w:r>
        <w:continuationSeparator/>
      </w:r>
    </w:p>
  </w:footnote>
  <w:footnote w:id="2">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3">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4">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5">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6">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7">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8">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9">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10">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1">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2">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3">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4">
    <w:p w:rsidR="00EF087A" w:rsidRDefault="00EF087A"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5">
    <w:p w:rsidR="00EF087A" w:rsidRDefault="00EF087A"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6">
    <w:p w:rsidR="00EF087A" w:rsidRDefault="00EF087A"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7">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8">
    <w:p w:rsidR="00EF087A" w:rsidRDefault="00EF087A"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9">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20">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вдостижение которых обеспечивает показатель муниципальной программы.</w:t>
      </w:r>
    </w:p>
  </w:footnote>
  <w:footnote w:id="21">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2">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3">
    <w:p w:rsidR="00EF087A" w:rsidRDefault="00EF087A"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4">
    <w:p w:rsidR="00EF087A" w:rsidRDefault="00EF087A"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5">
    <w:p w:rsidR="00EF087A" w:rsidRDefault="00EF087A"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6">
    <w:p w:rsidR="00EF087A" w:rsidRDefault="00EF087A"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7">
    <w:p w:rsidR="00EF087A" w:rsidRDefault="00EF087A"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8">
    <w:p w:rsidR="00EF087A" w:rsidRDefault="00EF087A"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9">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30">
    <w:p w:rsidR="00EF087A" w:rsidRDefault="00EF087A"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1">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2">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3">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4">
    <w:p w:rsidR="00EF087A" w:rsidRDefault="00EF087A"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5">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6">
    <w:p w:rsidR="00EF087A" w:rsidRDefault="00EF087A"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7">
    <w:p w:rsidR="00EF087A" w:rsidRDefault="00EF087A"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8">
    <w:p w:rsidR="00EF087A" w:rsidRDefault="00EF087A"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9">
    <w:p w:rsidR="00EF087A" w:rsidRDefault="00EF087A"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40">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1">
    <w:p w:rsidR="00EF087A" w:rsidRDefault="00EF087A"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2">
    <w:p w:rsidR="00EF087A" w:rsidRDefault="00EF087A"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3">
    <w:p w:rsidR="00EF087A" w:rsidRDefault="00EF087A"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4">
    <w:p w:rsidR="00EF087A" w:rsidRDefault="00EF087A"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5">
    <w:p w:rsidR="00EF087A" w:rsidRDefault="00EF087A"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EF087A" w:rsidRDefault="00EF087A"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EF087A" w:rsidRDefault="00EF087A"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EF087A" w:rsidRDefault="00EF087A"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6">
    <w:p w:rsidR="00EF087A" w:rsidRDefault="00EF087A"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7">
    <w:p w:rsidR="00EF087A" w:rsidRDefault="00EF087A"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8">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9">
    <w:p w:rsidR="00EF087A" w:rsidRDefault="00EF087A"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50">
    <w:p w:rsidR="00EF087A" w:rsidRDefault="00EF087A"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1">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2">
    <w:p w:rsidR="00EF087A" w:rsidRDefault="00EF087A"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3">
    <w:p w:rsidR="00EF087A" w:rsidRDefault="00EF087A"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4">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5">
    <w:p w:rsidR="00EF087A" w:rsidRDefault="00EF087A"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6">
    <w:p w:rsidR="00EF087A" w:rsidRDefault="00EF087A"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7">
    <w:p w:rsidR="00EF087A" w:rsidRDefault="00EF087A"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8">
    <w:p w:rsidR="00EF087A" w:rsidRDefault="00EF087A"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9">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60">
    <w:p w:rsidR="00EF087A" w:rsidRDefault="00EF087A"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1">
    <w:p w:rsidR="00EF087A" w:rsidRDefault="00EF087A"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2">
    <w:p w:rsidR="00EF087A" w:rsidRDefault="00EF087A"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3">
    <w:p w:rsidR="00EF087A" w:rsidRDefault="00EF087A"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4">
    <w:p w:rsidR="00EF087A" w:rsidRDefault="00EF087A"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5">
    <w:p w:rsidR="00EF087A" w:rsidRDefault="00EF087A"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6">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7">
    <w:p w:rsidR="00EF087A" w:rsidRDefault="00EF087A"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8">
    <w:p w:rsidR="00EF087A" w:rsidRDefault="00EF087A"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9">
    <w:p w:rsidR="00EF087A" w:rsidRDefault="00EF087A"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70">
    <w:p w:rsidR="00EF087A" w:rsidRDefault="00EF087A"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программыВолоконовского района.</w:t>
      </w:r>
    </w:p>
  </w:footnote>
  <w:footnote w:id="71">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rPr>
        <w:sz w:val="2"/>
        <w:szCs w:val="2"/>
      </w:rPr>
    </w:pPr>
    <w:r w:rsidRPr="009278D3">
      <w:rPr>
        <w:noProof/>
        <w:lang w:bidi="ar-SA"/>
      </w:rPr>
      <w:pict>
        <v:shapetype id="_x0000_t202" coordsize="21600,21600" o:spt="202" path="m,l,21600r21600,l21600,xe">
          <v:stroke joinstyle="miter"/>
          <v:path gradientshapeok="t" o:connecttype="rect"/>
        </v:shapetype>
        <v:shape id="shape 1" o:spid="_x0000_s2050" type="#_x0000_t202" style="position:absolute;margin-left:320.2pt;margin-top:38.65pt;width:11.05pt;height:12.6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EF087A" w:rsidRDefault="00EF087A">
                <w:pPr>
                  <w:pStyle w:val="Headerorfooter0"/>
                  <w:shd w:val="clear" w:color="auto" w:fill="auto"/>
                  <w:spacing w:line="240" w:lineRule="auto"/>
                </w:pPr>
                <w:r w:rsidRPr="009278D3">
                  <w:fldChar w:fldCharType="begin"/>
                </w:r>
                <w:r>
                  <w:instrText xml:space="preserve"> PAGE \* MERGEFORMAT </w:instrText>
                </w:r>
                <w:r w:rsidRPr="009278D3">
                  <w:fldChar w:fldCharType="separate"/>
                </w:r>
                <w:r w:rsidR="00261C72" w:rsidRPr="00261C72">
                  <w:rPr>
                    <w:rStyle w:val="Headerorfooter1"/>
                    <w:noProof/>
                  </w:rPr>
                  <w:t>2</w:t>
                </w:r>
                <w:r>
                  <w:rPr>
                    <w:rStyle w:val="Headerorfooter1"/>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1985"/>
      <w:docPartObj>
        <w:docPartGallery w:val="Page Numbers (Top of Page)"/>
        <w:docPartUnique/>
      </w:docPartObj>
    </w:sdtPr>
    <w:sdtContent>
      <w:p w:rsidR="00EF087A" w:rsidRDefault="00EF087A">
        <w:pPr>
          <w:pStyle w:val="aff6"/>
          <w:jc w:val="center"/>
        </w:pPr>
      </w:p>
      <w:p w:rsidR="00EF087A" w:rsidRDefault="00EF087A">
        <w:pPr>
          <w:pStyle w:val="aff6"/>
          <w:jc w:val="center"/>
        </w:pPr>
      </w:p>
      <w:p w:rsidR="00EF087A" w:rsidRDefault="00EF087A">
        <w:pPr>
          <w:pStyle w:val="aff6"/>
          <w:jc w:val="center"/>
        </w:pPr>
        <w:fldSimple w:instr=" PAGE   \* MERGEFORMAT ">
          <w:r>
            <w:rPr>
              <w:noProof/>
            </w:rPr>
            <w:t>5</w:t>
          </w:r>
        </w:fldSimple>
      </w:p>
    </w:sdtContent>
  </w:sdt>
  <w:p w:rsidR="00EF087A" w:rsidRDefault="00EF087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60673"/>
      <w:docPartObj>
        <w:docPartGallery w:val="Page Numbers (Top of Page)"/>
        <w:docPartUnique/>
      </w:docPartObj>
    </w:sdtPr>
    <w:sdtContent>
      <w:p w:rsidR="00EF087A" w:rsidRDefault="00EF087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31</w:t>
        </w:r>
        <w:r>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179906"/>
      <w:docPartObj>
        <w:docPartGallery w:val="Page Numbers (Top of Page)"/>
        <w:docPartUnique/>
      </w:docPartObj>
    </w:sdtPr>
    <w:sdtContent>
      <w:p w:rsidR="00EF087A" w:rsidRDefault="00EF087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51</w:t>
        </w:r>
        <w:r>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13044"/>
      <w:docPartObj>
        <w:docPartGallery w:val="Page Numbers (Top of Page)"/>
        <w:docPartUnique/>
      </w:docPartObj>
    </w:sdtPr>
    <w:sdtContent>
      <w:p w:rsidR="00EF087A" w:rsidRDefault="00EF087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2907225B"/>
    <w:multiLevelType w:val="hybridMultilevel"/>
    <w:tmpl w:val="2DBC1222"/>
    <w:lvl w:ilvl="0" w:tplc="5ACA901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7">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8">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9">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10">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1">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2">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9"/>
  </w:num>
  <w:num w:numId="2">
    <w:abstractNumId w:val="12"/>
  </w:num>
  <w:num w:numId="3">
    <w:abstractNumId w:val="10"/>
  </w:num>
  <w:num w:numId="4">
    <w:abstractNumId w:val="7"/>
  </w:num>
  <w:num w:numId="5">
    <w:abstractNumId w:val="3"/>
  </w:num>
  <w:num w:numId="6">
    <w:abstractNumId w:val="1"/>
  </w:num>
  <w:num w:numId="7">
    <w:abstractNumId w:val="2"/>
  </w:num>
  <w:num w:numId="8">
    <w:abstractNumId w:val="4"/>
  </w:num>
  <w:num w:numId="9">
    <w:abstractNumId w:val="11"/>
  </w:num>
  <w:num w:numId="10">
    <w:abstractNumId w:val="6"/>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45A7E"/>
    <w:rsid w:val="000078F8"/>
    <w:rsid w:val="00017996"/>
    <w:rsid w:val="00056554"/>
    <w:rsid w:val="00070971"/>
    <w:rsid w:val="00082943"/>
    <w:rsid w:val="000A19B1"/>
    <w:rsid w:val="000D19ED"/>
    <w:rsid w:val="000D45A2"/>
    <w:rsid w:val="000E3183"/>
    <w:rsid w:val="000E6377"/>
    <w:rsid w:val="00146155"/>
    <w:rsid w:val="00146F78"/>
    <w:rsid w:val="00151CF9"/>
    <w:rsid w:val="0015408F"/>
    <w:rsid w:val="001866D1"/>
    <w:rsid w:val="00197FE5"/>
    <w:rsid w:val="001A4237"/>
    <w:rsid w:val="001B0079"/>
    <w:rsid w:val="001B2F9B"/>
    <w:rsid w:val="001C15C0"/>
    <w:rsid w:val="001E35E3"/>
    <w:rsid w:val="001E3B5F"/>
    <w:rsid w:val="001F7841"/>
    <w:rsid w:val="002470C5"/>
    <w:rsid w:val="0025074A"/>
    <w:rsid w:val="00261C72"/>
    <w:rsid w:val="002811D1"/>
    <w:rsid w:val="002916F3"/>
    <w:rsid w:val="002A53CA"/>
    <w:rsid w:val="002B68CE"/>
    <w:rsid w:val="002E522F"/>
    <w:rsid w:val="002E6B5F"/>
    <w:rsid w:val="003523B9"/>
    <w:rsid w:val="00393134"/>
    <w:rsid w:val="0039744D"/>
    <w:rsid w:val="003A5D50"/>
    <w:rsid w:val="003F775C"/>
    <w:rsid w:val="00413B87"/>
    <w:rsid w:val="00426C7A"/>
    <w:rsid w:val="004B11BD"/>
    <w:rsid w:val="004C1792"/>
    <w:rsid w:val="004D4829"/>
    <w:rsid w:val="004E031C"/>
    <w:rsid w:val="004E1126"/>
    <w:rsid w:val="004F5A9B"/>
    <w:rsid w:val="005173BB"/>
    <w:rsid w:val="00530E63"/>
    <w:rsid w:val="00537DC1"/>
    <w:rsid w:val="005566E4"/>
    <w:rsid w:val="00560A48"/>
    <w:rsid w:val="00576D6C"/>
    <w:rsid w:val="0059688B"/>
    <w:rsid w:val="005E1D2D"/>
    <w:rsid w:val="005F1FA1"/>
    <w:rsid w:val="00620845"/>
    <w:rsid w:val="00680E52"/>
    <w:rsid w:val="006A099F"/>
    <w:rsid w:val="006A224E"/>
    <w:rsid w:val="006F787D"/>
    <w:rsid w:val="00704B05"/>
    <w:rsid w:val="0073773B"/>
    <w:rsid w:val="0075209F"/>
    <w:rsid w:val="00761AE1"/>
    <w:rsid w:val="00766757"/>
    <w:rsid w:val="007A0C26"/>
    <w:rsid w:val="007C022C"/>
    <w:rsid w:val="00836205"/>
    <w:rsid w:val="00855DD1"/>
    <w:rsid w:val="00871812"/>
    <w:rsid w:val="0089674E"/>
    <w:rsid w:val="008971B0"/>
    <w:rsid w:val="008A216A"/>
    <w:rsid w:val="008A42E8"/>
    <w:rsid w:val="008F032A"/>
    <w:rsid w:val="008F4373"/>
    <w:rsid w:val="008F6212"/>
    <w:rsid w:val="009061CB"/>
    <w:rsid w:val="009278D3"/>
    <w:rsid w:val="0094149C"/>
    <w:rsid w:val="00943F3E"/>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6B0C"/>
    <w:rsid w:val="00B81F69"/>
    <w:rsid w:val="00B93344"/>
    <w:rsid w:val="00BB0CAC"/>
    <w:rsid w:val="00BB427C"/>
    <w:rsid w:val="00C04AE4"/>
    <w:rsid w:val="00C158B9"/>
    <w:rsid w:val="00C50917"/>
    <w:rsid w:val="00C551BC"/>
    <w:rsid w:val="00C72F40"/>
    <w:rsid w:val="00C93261"/>
    <w:rsid w:val="00CA1D74"/>
    <w:rsid w:val="00CD7BE8"/>
    <w:rsid w:val="00CE0F9B"/>
    <w:rsid w:val="00CE4483"/>
    <w:rsid w:val="00CF04AE"/>
    <w:rsid w:val="00D4275A"/>
    <w:rsid w:val="00D45601"/>
    <w:rsid w:val="00D61DBA"/>
    <w:rsid w:val="00D64D71"/>
    <w:rsid w:val="00D71BE2"/>
    <w:rsid w:val="00D90253"/>
    <w:rsid w:val="00D96FC1"/>
    <w:rsid w:val="00D9751D"/>
    <w:rsid w:val="00DA6E25"/>
    <w:rsid w:val="00DB24D7"/>
    <w:rsid w:val="00DD4FE1"/>
    <w:rsid w:val="00DE0735"/>
    <w:rsid w:val="00DE2A45"/>
    <w:rsid w:val="00DF31BE"/>
    <w:rsid w:val="00E048E9"/>
    <w:rsid w:val="00E55770"/>
    <w:rsid w:val="00E57C58"/>
    <w:rsid w:val="00E7325D"/>
    <w:rsid w:val="00E77193"/>
    <w:rsid w:val="00EB7E59"/>
    <w:rsid w:val="00EC140D"/>
    <w:rsid w:val="00EF087A"/>
    <w:rsid w:val="00F062E0"/>
    <w:rsid w:val="00F115CF"/>
    <w:rsid w:val="00F15ED7"/>
    <w:rsid w:val="00F60F95"/>
    <w:rsid w:val="00F6225B"/>
    <w:rsid w:val="00F75A42"/>
    <w:rsid w:val="00F80616"/>
    <w:rsid w:val="00F82E0C"/>
    <w:rsid w:val="00FA155B"/>
    <w:rsid w:val="00FA2D23"/>
    <w:rsid w:val="00FC25B2"/>
    <w:rsid w:val="00FD7FEE"/>
    <w:rsid w:val="00FE1802"/>
    <w:rsid w:val="00FF6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6A099F"/>
    <w:pPr>
      <w:tabs>
        <w:tab w:val="center" w:pos="4677"/>
        <w:tab w:val="right" w:pos="9355"/>
      </w:tabs>
    </w:pPr>
  </w:style>
  <w:style w:type="character" w:customStyle="1" w:styleId="1f2">
    <w:name w:val="Нижний колонтитул Знак1"/>
    <w:basedOn w:val="a0"/>
    <w:link w:val="aff5"/>
    <w:uiPriority w:val="99"/>
    <w:rsid w:val="006A099F"/>
    <w:rPr>
      <w:color w:val="000000"/>
    </w:rPr>
  </w:style>
  <w:style w:type="paragraph" w:styleId="aff6">
    <w:name w:val="header"/>
    <w:basedOn w:val="a"/>
    <w:link w:val="1f3"/>
    <w:uiPriority w:val="99"/>
    <w:unhideWhenUsed/>
    <w:rsid w:val="006A099F"/>
    <w:pPr>
      <w:tabs>
        <w:tab w:val="center" w:pos="4677"/>
        <w:tab w:val="right" w:pos="9355"/>
      </w:tabs>
    </w:pPr>
  </w:style>
  <w:style w:type="character" w:customStyle="1" w:styleId="1f3">
    <w:name w:val="Верхний колонтитул Знак1"/>
    <w:basedOn w:val="a0"/>
    <w:link w:val="aff6"/>
    <w:uiPriority w:val="99"/>
    <w:rsid w:val="006A099F"/>
    <w:rPr>
      <w:color w:val="000000"/>
    </w:rPr>
  </w:style>
</w:styles>
</file>

<file path=word/webSettings.xml><?xml version="1.0" encoding="utf-8"?>
<w:webSettings xmlns:r="http://schemas.openxmlformats.org/officeDocument/2006/relationships" xmlns:w="http://schemas.openxmlformats.org/wordprocessingml/2006/main">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3EB4-BDB3-40ED-849A-F2D9D99A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48</Pages>
  <Words>10884</Words>
  <Characters>62039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30</cp:revision>
  <cp:lastPrinted>2024-11-27T12:56:00Z</cp:lastPrinted>
  <dcterms:created xsi:type="dcterms:W3CDTF">2024-11-19T11:30:00Z</dcterms:created>
  <dcterms:modified xsi:type="dcterms:W3CDTF">2024-11-29T11:59:00Z</dcterms:modified>
</cp:coreProperties>
</file>