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360" w:right="-185" w:hanging="1260"/>
        <w:rPr>
          <w:rFonts w:ascii="Tinos" w:hAnsi="Tinos" w:cs="Tinos"/>
          <w:b/>
        </w:rPr>
      </w:pPr>
      <w:r>
        <w:rPr>
          <w:rFonts w:ascii="Tinos" w:hAnsi="Tinos" w:cs="Tinos"/>
          <w:b/>
        </w:rPr>
        <w:t xml:space="preserve">                                   </w:t>
      </w:r>
      <w:r/>
    </w:p>
    <w:p>
      <w:pPr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</w:r>
      <w:r>
        <w:rPr>
          <w:rFonts w:ascii="Tinos" w:hAnsi="Tinos" w:cs="Tinos"/>
          <w:sz w:val="28"/>
          <w:szCs w:val="28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26852" cy="965991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78661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6826852" cy="96599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37.5pt;height:760.6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/>
      <w:r>
        <w:rPr>
          <w:rFonts w:ascii="Tinos" w:hAnsi="Tinos" w:cs="Tinos"/>
          <w:sz w:val="28"/>
          <w:szCs w:val="28"/>
        </w:rPr>
      </w:r>
      <w:r/>
    </w:p>
    <w:p>
      <w:pPr>
        <w:pStyle w:val="710"/>
        <w:numPr>
          <w:ilvl w:val="0"/>
          <w:numId w:val="8"/>
        </w:numPr>
        <w:jc w:val="center"/>
        <w:rPr>
          <w:rFonts w:ascii="Tinos" w:hAnsi="Tinos" w:cs="Tinos"/>
          <w:b/>
          <w:sz w:val="28"/>
          <w:szCs w:val="28"/>
        </w:rPr>
      </w:pPr>
      <w:r>
        <w:rPr>
          <w:rFonts w:ascii="Tinos" w:hAnsi="Tinos" w:cs="Tinos"/>
          <w:b/>
          <w:sz w:val="28"/>
          <w:szCs w:val="28"/>
        </w:rPr>
        <w:t xml:space="preserve">Цели и задачи конкурса</w:t>
      </w:r>
      <w:r/>
    </w:p>
    <w:p>
      <w:pPr>
        <w:ind w:left="720" w:firstLine="0"/>
        <w:jc w:val="center"/>
        <w:rPr>
          <w:rFonts w:ascii="Tinos" w:hAnsi="Tinos" w:cs="Tinos"/>
          <w:b/>
          <w:bCs/>
          <w:sz w:val="28"/>
          <w:szCs w:val="28"/>
        </w:rPr>
      </w:pPr>
      <w:r>
        <w:rPr>
          <w:rFonts w:ascii="Tinos" w:hAnsi="Tinos" w:cs="Tinos"/>
          <w:b/>
          <w:sz w:val="28"/>
          <w:szCs w:val="28"/>
          <w:highlight w:val="none"/>
        </w:rPr>
      </w:r>
      <w:r>
        <w:rPr>
          <w:rFonts w:ascii="Tinos" w:hAnsi="Tinos" w:cs="Tinos"/>
          <w:b/>
          <w:sz w:val="28"/>
          <w:szCs w:val="28"/>
          <w:highlight w:val="none"/>
        </w:rPr>
      </w:r>
      <w:r/>
    </w:p>
    <w:p>
      <w:pPr>
        <w:jc w:val="both"/>
        <w:tabs>
          <w:tab w:val="left" w:pos="709" w:leader="none"/>
        </w:tabs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ab/>
        <w:t xml:space="preserve">Основными целями проводимого конкурса являются: </w:t>
      </w:r>
      <w:r/>
    </w:p>
    <w:p>
      <w:pPr>
        <w:ind w:left="0" w:right="0" w:firstLine="709"/>
        <w:jc w:val="both"/>
        <w:tabs>
          <w:tab w:val="left" w:pos="709" w:leader="none"/>
        </w:tabs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- гражданское, военно-патриотическое и духовно-</w:t>
      </w:r>
      <w:r>
        <w:rPr>
          <w:rFonts w:ascii="Tinos" w:hAnsi="Tinos" w:cs="Tinos"/>
          <w:sz w:val="28"/>
          <w:szCs w:val="28"/>
        </w:rPr>
        <w:t xml:space="preserve">нравственное воспитание</w:t>
      </w:r>
      <w:r>
        <w:rPr>
          <w:rFonts w:ascii="Tinos" w:hAnsi="Tinos" w:cs="Tinos"/>
          <w:sz w:val="28"/>
          <w:szCs w:val="28"/>
        </w:rPr>
        <w:t xml:space="preserve"> детей и молодежи области;</w:t>
      </w:r>
      <w:r/>
    </w:p>
    <w:p>
      <w:pPr>
        <w:ind w:left="0" w:right="0" w:firstLine="709"/>
        <w:jc w:val="both"/>
        <w:tabs>
          <w:tab w:val="left" w:pos="709" w:leader="none"/>
        </w:tabs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- выявление, демонстрация и пропаганда результатов творчества воспитанников кадетских классов, детских и молодежных объединений, юнармейских отрядов и военно-патриотических клубов.</w:t>
      </w:r>
      <w:r/>
    </w:p>
    <w:p>
      <w:pPr>
        <w:jc w:val="both"/>
        <w:tabs>
          <w:tab w:val="left" w:pos="709" w:leader="none"/>
        </w:tabs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ab/>
        <w:t xml:space="preserve">Для достижения указанных целей усилия организаторов конкурса направляются на решение следующих задач:</w:t>
      </w:r>
      <w:r/>
    </w:p>
    <w:p>
      <w:pPr>
        <w:ind w:left="0" w:right="0" w:firstLine="709"/>
        <w:jc w:val="both"/>
        <w:tabs>
          <w:tab w:val="left" w:pos="709" w:leader="none"/>
        </w:tabs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- организация отбора сценических номеров флотской песни, танца, стихотвор</w:t>
      </w:r>
      <w:r>
        <w:rPr>
          <w:rFonts w:ascii="Tinos" w:hAnsi="Tinos" w:cs="Tinos"/>
          <w:sz w:val="28"/>
          <w:szCs w:val="28"/>
        </w:rPr>
        <w:t xml:space="preserve">ения и прозы, предметов изобразительного искусства морской направленности, изделий судомоделизма и других направлений творческих талантов воспитанников кадетских классов, детских и молодежных объединений, юнармейских отрядов и военно-патриотических клубов;</w:t>
      </w:r>
      <w:r/>
    </w:p>
    <w:p>
      <w:pPr>
        <w:ind w:left="0" w:right="0" w:firstLine="709"/>
        <w:jc w:val="both"/>
        <w:tabs>
          <w:tab w:val="left" w:pos="709" w:leader="none"/>
        </w:tabs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- создание и развитие творческой среды общения детей и молодежи.</w:t>
      </w:r>
      <w:r/>
    </w:p>
    <w:p>
      <w:pPr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</w:r>
      <w:r/>
    </w:p>
    <w:p>
      <w:pPr>
        <w:jc w:val="center"/>
        <w:rPr>
          <w:rFonts w:ascii="Tinos" w:hAnsi="Tinos" w:cs="Tinos"/>
          <w:b/>
          <w:bCs/>
          <w:sz w:val="28"/>
          <w:szCs w:val="28"/>
          <w:highlight w:val="none"/>
        </w:rPr>
      </w:pPr>
      <w:r>
        <w:rPr>
          <w:rFonts w:ascii="Tinos" w:hAnsi="Tinos" w:cs="Tinos"/>
          <w:b/>
          <w:sz w:val="28"/>
          <w:szCs w:val="28"/>
        </w:rPr>
        <w:t xml:space="preserve">3. Сроки подготовки и проведения конкурса</w:t>
      </w:r>
      <w:r/>
    </w:p>
    <w:p>
      <w:pPr>
        <w:jc w:val="center"/>
        <w:rPr>
          <w:rFonts w:ascii="Tinos" w:hAnsi="Tinos" w:cs="Tinos"/>
          <w:b/>
          <w:bCs/>
          <w:sz w:val="28"/>
          <w:szCs w:val="28"/>
        </w:rPr>
      </w:pPr>
      <w:r>
        <w:rPr>
          <w:rFonts w:ascii="Tinos" w:hAnsi="Tinos" w:cs="Tinos"/>
          <w:b/>
          <w:sz w:val="28"/>
          <w:szCs w:val="28"/>
          <w:highlight w:val="none"/>
        </w:rPr>
      </w:r>
      <w:r>
        <w:rPr>
          <w:rFonts w:ascii="Tinos" w:hAnsi="Tinos" w:cs="Tinos"/>
          <w:b/>
          <w:sz w:val="28"/>
          <w:szCs w:val="28"/>
          <w:highlight w:val="none"/>
        </w:rPr>
      </w:r>
      <w:r/>
    </w:p>
    <w:p>
      <w:pPr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ab/>
        <w:t xml:space="preserve">Конкурс проводится в 2 этапа:</w:t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b w:val="0"/>
          <w:bCs w:val="0"/>
          <w:sz w:val="28"/>
          <w:szCs w:val="28"/>
          <w:lang w:val="en-US"/>
        </w:rPr>
        <w:t xml:space="preserve">I</w:t>
      </w:r>
      <w:r>
        <w:rPr>
          <w:rFonts w:ascii="Tinos" w:hAnsi="Tinos" w:cs="Tinos"/>
          <w:b w:val="0"/>
          <w:bCs w:val="0"/>
          <w:sz w:val="28"/>
          <w:szCs w:val="28"/>
        </w:rPr>
        <w:t xml:space="preserve"> этап – подготовительный, до </w:t>
      </w:r>
      <w:r>
        <w:rPr>
          <w:rFonts w:ascii="Tinos" w:hAnsi="Tinos" w:cs="Tinos"/>
          <w:b w:val="0"/>
          <w:bCs w:val="0"/>
          <w:sz w:val="28"/>
          <w:szCs w:val="28"/>
        </w:rPr>
        <w:t xml:space="preserve">5 апреля 2024 года</w:t>
      </w:r>
      <w:r>
        <w:rPr>
          <w:rFonts w:ascii="Tinos" w:hAnsi="Tinos" w:cs="Tinos"/>
          <w:b w:val="0"/>
          <w:bCs w:val="0"/>
          <w:sz w:val="28"/>
          <w:szCs w:val="28"/>
        </w:rPr>
        <w:t xml:space="preserve">: подг</w:t>
      </w:r>
      <w:r>
        <w:rPr>
          <w:rFonts w:ascii="Tinos" w:hAnsi="Tinos" w:cs="Tinos"/>
          <w:sz w:val="28"/>
          <w:szCs w:val="28"/>
        </w:rPr>
        <w:t xml:space="preserve">отовка творческих номеров, предметов и изделий в кадетских классах, детских и молодежных объединениях, юнармейских отрядах и военно-патриотических клубах </w:t>
        <w:br/>
        <w:t xml:space="preserve">с проведением отборочных городских и районных конкурсов.</w:t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По итогам I этапа </w:t>
      </w:r>
      <w:r>
        <w:rPr>
          <w:rFonts w:ascii="Tinos" w:hAnsi="Tinos" w:cs="Tinos"/>
          <w:b/>
          <w:sz w:val="28"/>
          <w:szCs w:val="28"/>
        </w:rPr>
        <w:t xml:space="preserve">не позднее </w:t>
      </w:r>
      <w:r>
        <w:rPr>
          <w:rFonts w:ascii="Tinos" w:hAnsi="Tinos" w:cs="Tinos"/>
          <w:b/>
          <w:sz w:val="28"/>
          <w:szCs w:val="28"/>
        </w:rPr>
        <w:t xml:space="preserve">5 апреля 2024 года</w:t>
      </w:r>
      <w:r>
        <w:rPr>
          <w:rFonts w:ascii="Tinos" w:hAnsi="Tinos" w:cs="Tinos"/>
          <w:sz w:val="28"/>
          <w:szCs w:val="28"/>
        </w:rPr>
        <w:t xml:space="preserve"> </w:t>
      </w:r>
      <w:r>
        <w:rPr>
          <w:rFonts w:ascii="Tinos" w:hAnsi="Tinos" w:cs="Tinos"/>
          <w:b/>
          <w:sz w:val="28"/>
          <w:szCs w:val="28"/>
        </w:rPr>
        <w:t xml:space="preserve">участники конкурса </w:t>
      </w:r>
      <w:r>
        <w:rPr>
          <w:rFonts w:ascii="Tinos" w:hAnsi="Tinos" w:cs="Tinos"/>
          <w:sz w:val="28"/>
          <w:szCs w:val="28"/>
        </w:rPr>
        <w:t xml:space="preserve">оформляют заявку для участия в конкурсе. </w:t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Образовательные организации, руководители местных отделений БРОО «Морское собрание», муниципальные образования области направляют на участие в конкурсе заявку по установленной форме (Приложение 1) на электронный адрес: </w:t>
      </w:r>
      <w:hyperlink r:id="rId11" w:tooltip="mailto:vvfrolof@mail.ru" w:history="1">
        <w:r>
          <w:rPr>
            <w:rStyle w:val="852"/>
            <w:rFonts w:ascii="Tinos" w:hAnsi="Tinos" w:cs="Tinos"/>
            <w:b/>
            <w:color w:val="000000"/>
            <w:sz w:val="28"/>
            <w:szCs w:val="28"/>
            <w:lang w:val="en-US"/>
          </w:rPr>
          <w:t xml:space="preserve">vvfrolof</w:t>
        </w:r>
        <w:r>
          <w:rPr>
            <w:rStyle w:val="852"/>
            <w:rFonts w:ascii="Tinos" w:hAnsi="Tinos" w:cs="Tinos"/>
            <w:b/>
            <w:color w:val="000000"/>
            <w:sz w:val="28"/>
            <w:szCs w:val="28"/>
          </w:rPr>
          <w:t xml:space="preserve">@</w:t>
        </w:r>
        <w:r>
          <w:rPr>
            <w:rStyle w:val="852"/>
            <w:rFonts w:ascii="Tinos" w:hAnsi="Tinos" w:cs="Tinos"/>
            <w:b/>
            <w:color w:val="000000"/>
            <w:sz w:val="28"/>
            <w:szCs w:val="28"/>
            <w:lang w:val="en-US"/>
          </w:rPr>
          <w:t xml:space="preserve">mail</w:t>
        </w:r>
        <w:r>
          <w:rPr>
            <w:rStyle w:val="852"/>
            <w:rFonts w:ascii="Tinos" w:hAnsi="Tinos" w:cs="Tinos"/>
            <w:b/>
            <w:color w:val="000000"/>
            <w:sz w:val="28"/>
            <w:szCs w:val="28"/>
          </w:rPr>
          <w:t xml:space="preserve">.</w:t>
        </w:r>
        <w:r>
          <w:rPr>
            <w:rStyle w:val="852"/>
            <w:rFonts w:ascii="Tinos" w:hAnsi="Tinos" w:cs="Tinos"/>
            <w:b/>
            <w:color w:val="000000"/>
            <w:sz w:val="28"/>
            <w:szCs w:val="28"/>
            <w:lang w:val="en-US"/>
          </w:rPr>
          <w:t xml:space="preserve">ru</w:t>
        </w:r>
      </w:hyperlink>
      <w:r>
        <w:rPr>
          <w:rFonts w:ascii="Tinos" w:hAnsi="Tinos" w:cs="Tinos"/>
          <w:sz w:val="28"/>
          <w:szCs w:val="28"/>
        </w:rPr>
        <w:t xml:space="preserve">.</w:t>
      </w:r>
      <w:r/>
    </w:p>
    <w:p>
      <w:pPr>
        <w:ind w:left="-105" w:right="186" w:firstLine="813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</w:rPr>
        <w:t xml:space="preserve">После направления предварительной заявки необходимо получить подтверждение о её получении по электронной почте или по телефонам:  </w:t>
      </w:r>
      <w:r>
        <w:rPr>
          <w:rFonts w:ascii="Tinos" w:hAnsi="Tinos" w:cs="Tinos"/>
          <w:sz w:val="28"/>
        </w:rPr>
        <w:br w:type="textWrapping" w:clear="all"/>
        <w:t xml:space="preserve">(4722) 23-26-48, +7(904)080-47-21 – Фролов Валерий Викторович.</w:t>
      </w:r>
      <w:r>
        <w:rPr>
          <w:rFonts w:ascii="Tinos" w:hAnsi="Tinos" w:cs="Tinos"/>
          <w:sz w:val="28"/>
          <w:szCs w:val="28"/>
        </w:rPr>
        <w:t xml:space="preserve"> </w:t>
      </w:r>
      <w:r/>
    </w:p>
    <w:p>
      <w:pPr>
        <w:ind w:firstLine="708"/>
        <w:jc w:val="both"/>
        <w:rPr>
          <w:rFonts w:ascii="Tinos" w:hAnsi="Tinos" w:cs="Tinos"/>
          <w:sz w:val="28"/>
          <w:szCs w:val="28"/>
          <w:shd w:val="clear" w:color="auto" w:fill="ffffff"/>
        </w:rPr>
      </w:pPr>
      <w:r>
        <w:rPr>
          <w:rFonts w:ascii="Tinos" w:hAnsi="Tinos" w:cs="Tinos"/>
          <w:sz w:val="28"/>
          <w:szCs w:val="28"/>
        </w:rPr>
        <w:t xml:space="preserve">Контактные данные организатора конкурса: +7(</w:t>
      </w:r>
      <w:r>
        <w:rPr>
          <w:rFonts w:ascii="Tinos" w:hAnsi="Tinos" w:cs="Tinos"/>
          <w:sz w:val="28"/>
          <w:szCs w:val="28"/>
          <w:shd w:val="clear" w:color="auto" w:fill="ffffff"/>
        </w:rPr>
        <w:t xml:space="preserve">910)320-49-78 – Якубовский Николай Степанович.</w:t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Каждое муниципальное образование может подать по одной заявке в каждой номинации конкурса. </w:t>
      </w:r>
      <w:r/>
    </w:p>
    <w:p>
      <w:pPr>
        <w:pStyle w:val="689"/>
        <w:ind w:firstLine="709"/>
        <w:jc w:val="both"/>
        <w:spacing w:before="0" w:beforeAutospacing="0" w:after="0" w:afterAutospacing="0"/>
        <w:shd w:val="clear" w:color="auto" w:fill="ffffff"/>
        <w:rPr>
          <w:rFonts w:ascii="Tinos" w:hAnsi="Tinos" w:cs="Tinos"/>
          <w:b/>
          <w:bCs/>
          <w:sz w:val="28"/>
          <w:szCs w:val="28"/>
          <w:highlight w:val="white"/>
          <w:shd w:val="clear" w:color="auto" w:fill="ffffff"/>
        </w:rPr>
      </w:pPr>
      <w:r>
        <w:rPr>
          <w:rFonts w:ascii="Tinos" w:hAnsi="Tinos" w:cs="Tinos"/>
          <w:b/>
          <w:bCs/>
          <w:sz w:val="28"/>
          <w:szCs w:val="28"/>
          <w:highlight w:val="white"/>
          <w:lang w:val="en-US"/>
        </w:rPr>
        <w:t xml:space="preserve">II</w:t>
      </w:r>
      <w:r>
        <w:rPr>
          <w:rFonts w:ascii="Tinos" w:hAnsi="Tinos" w:cs="Tinos"/>
          <w:b/>
          <w:bCs/>
          <w:sz w:val="28"/>
          <w:szCs w:val="28"/>
          <w:highlight w:val="white"/>
        </w:rPr>
        <w:t xml:space="preserve"> этап – заключительный: 1</w:t>
      </w:r>
      <w:r>
        <w:rPr>
          <w:rFonts w:ascii="Tinos" w:hAnsi="Tinos" w:cs="Tinos"/>
          <w:b/>
          <w:bCs/>
          <w:sz w:val="28"/>
          <w:szCs w:val="28"/>
          <w:highlight w:val="white"/>
        </w:rPr>
        <w:t xml:space="preserve">2</w:t>
      </w:r>
      <w:r>
        <w:rPr>
          <w:rFonts w:ascii="Tinos" w:hAnsi="Tinos" w:cs="Tinos"/>
          <w:b/>
          <w:bCs/>
          <w:sz w:val="28"/>
          <w:szCs w:val="28"/>
          <w:highlight w:val="white"/>
        </w:rPr>
        <w:t xml:space="preserve"> апреля 2024 года проводится </w:t>
      </w:r>
      <w:r>
        <w:rPr>
          <w:rFonts w:ascii="Tinos" w:hAnsi="Tinos" w:cs="Tinos"/>
          <w:b/>
          <w:bCs/>
          <w:sz w:val="28"/>
          <w:szCs w:val="28"/>
          <w:highlight w:val="white"/>
        </w:rPr>
        <w:t xml:space="preserve">в </w:t>
      </w:r>
      <w:r>
        <w:rPr>
          <w:rFonts w:ascii="Tinos" w:hAnsi="Tinos" w:cs="Tinos"/>
          <w:b/>
          <w:bCs/>
          <w:sz w:val="28"/>
          <w:szCs w:val="28"/>
          <w:highlight w:val="white"/>
        </w:rPr>
        <w:t xml:space="preserve">ЦКР Корочанского района</w:t>
      </w:r>
      <w:r>
        <w:rPr>
          <w:rFonts w:ascii="Tinos" w:hAnsi="Tinos" w:cs="Tinos"/>
          <w:b/>
          <w:bCs/>
          <w:sz w:val="28"/>
          <w:szCs w:val="28"/>
          <w:highlight w:val="white"/>
        </w:rPr>
        <w:t xml:space="preserve"> </w:t>
      </w:r>
      <w:r>
        <w:rPr>
          <w:rFonts w:ascii="Tinos" w:hAnsi="Tinos" w:cs="Tinos"/>
          <w:b/>
          <w:bCs/>
          <w:sz w:val="28"/>
          <w:szCs w:val="28"/>
          <w:highlight w:val="white"/>
        </w:rPr>
        <w:t xml:space="preserve">(</w:t>
      </w:r>
      <w:r>
        <w:rPr>
          <w:rFonts w:ascii="Tinos" w:hAnsi="Tinos" w:eastAsia="Times New Roman" w:cs="Tinos"/>
          <w:b/>
          <w:bCs/>
          <w:color w:val="000000"/>
          <w:sz w:val="28"/>
          <w:szCs w:val="28"/>
          <w:highlight w:val="white"/>
        </w:rPr>
        <w:t xml:space="preserve">Белгородская обл., Корочанский р-н, с.</w:t>
      </w:r>
      <w:r>
        <w:rPr>
          <w:rFonts w:ascii="Tinos" w:hAnsi="Tinos" w:eastAsia="Times New Roman" w:cs="Tinos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nos" w:hAnsi="Tinos" w:eastAsia="Times New Roman" w:cs="Tinos"/>
          <w:b/>
          <w:bCs/>
          <w:color w:val="000000"/>
          <w:sz w:val="28"/>
          <w:szCs w:val="28"/>
          <w:highlight w:val="white"/>
        </w:rPr>
        <w:t xml:space="preserve">Бехтеевка, ул.</w:t>
      </w:r>
      <w:r>
        <w:rPr>
          <w:rFonts w:ascii="Tinos" w:hAnsi="Tinos" w:eastAsia="Times New Roman" w:cs="Tinos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nos" w:hAnsi="Tinos" w:eastAsia="Times New Roman" w:cs="Tinos"/>
          <w:b/>
          <w:bCs/>
          <w:color w:val="000000"/>
          <w:sz w:val="28"/>
          <w:szCs w:val="28"/>
          <w:highlight w:val="white"/>
        </w:rPr>
        <w:t xml:space="preserve">Ленина, д.</w:t>
      </w:r>
      <w:r>
        <w:rPr>
          <w:rFonts w:ascii="Tinos" w:hAnsi="Tinos" w:eastAsia="Times New Roman" w:cs="Tinos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nos" w:hAnsi="Tinos" w:eastAsia="Times New Roman" w:cs="Tinos"/>
          <w:b/>
          <w:bCs/>
          <w:color w:val="000000"/>
          <w:sz w:val="28"/>
          <w:szCs w:val="28"/>
          <w:highlight w:val="white"/>
        </w:rPr>
        <w:t xml:space="preserve">130</w:t>
      </w:r>
      <w:r>
        <w:rPr>
          <w:rFonts w:ascii="Tinos" w:hAnsi="Tinos" w:eastAsia="Times New Roman" w:cs="Tinos"/>
          <w:b/>
          <w:bCs/>
          <w:color w:val="000000"/>
          <w:sz w:val="28"/>
          <w:szCs w:val="28"/>
          <w:highlight w:val="white"/>
        </w:rPr>
        <w:t xml:space="preserve">.</w:t>
      </w:r>
      <w:r>
        <w:rPr>
          <w:rFonts w:ascii="Tinos" w:hAnsi="Tinos" w:cs="Tinos"/>
          <w:b/>
          <w:bCs/>
          <w:sz w:val="28"/>
          <w:szCs w:val="28"/>
          <w:highlight w:val="white"/>
          <w:shd w:val="clear" w:color="auto" w:fill="ffffff"/>
        </w:rPr>
        <w:t xml:space="preserve"> в соответствии с планом проведения (Приложение 2).</w:t>
      </w:r>
      <w:r>
        <w:rPr>
          <w:rFonts w:ascii="Tinos" w:hAnsi="Tinos" w:cs="Tinos"/>
          <w:b/>
          <w:bCs/>
          <w:sz w:val="28"/>
          <w:szCs w:val="28"/>
          <w:highlight w:val="white"/>
        </w:rPr>
      </w:r>
      <w:r/>
    </w:p>
    <w:p>
      <w:pPr>
        <w:pStyle w:val="689"/>
        <w:ind w:firstLine="709"/>
        <w:jc w:val="both"/>
        <w:spacing w:before="0" w:beforeAutospacing="0" w:after="0" w:afterAutospacing="0"/>
        <w:shd w:val="clear" w:color="auto" w:fill="ffffff"/>
        <w:rPr>
          <w:rFonts w:ascii="Tinos" w:hAnsi="Tinos" w:cs="Tinos"/>
          <w:b/>
          <w:bCs/>
          <w:sz w:val="28"/>
          <w:szCs w:val="28"/>
          <w:highlight w:val="white"/>
          <w:shd w:val="clear" w:color="auto" w:fill="ffffff"/>
        </w:rPr>
      </w:pPr>
      <w:r>
        <w:rPr>
          <w:rFonts w:ascii="Tinos" w:hAnsi="Tinos" w:cs="Tinos"/>
          <w:b/>
          <w:bCs/>
          <w:sz w:val="28"/>
          <w:szCs w:val="28"/>
          <w:highlight w:val="white"/>
        </w:rPr>
        <w:t xml:space="preserve">Прибытие участников конкурса к 11:00 часам 1</w:t>
      </w:r>
      <w:r>
        <w:rPr>
          <w:rFonts w:ascii="Tinos" w:hAnsi="Tinos" w:cs="Tinos"/>
          <w:b/>
          <w:bCs/>
          <w:sz w:val="28"/>
          <w:szCs w:val="28"/>
          <w:highlight w:val="white"/>
        </w:rPr>
        <w:t xml:space="preserve">2</w:t>
      </w:r>
      <w:r>
        <w:rPr>
          <w:rFonts w:ascii="Tinos" w:hAnsi="Tinos" w:cs="Tinos"/>
          <w:b/>
          <w:bCs/>
          <w:sz w:val="28"/>
          <w:szCs w:val="28"/>
          <w:highlight w:val="white"/>
        </w:rPr>
        <w:t xml:space="preserve"> апреля 2024 года </w:t>
      </w:r>
      <w:r>
        <w:rPr>
          <w:rFonts w:ascii="Tinos" w:hAnsi="Tinos" w:cs="Tinos"/>
          <w:b/>
          <w:bCs/>
          <w:sz w:val="28"/>
          <w:szCs w:val="28"/>
          <w:highlight w:val="white"/>
        </w:rPr>
        <w:t xml:space="preserve">в ЦКР Корочанского района</w:t>
      </w:r>
      <w:r>
        <w:rPr>
          <w:rFonts w:ascii="Tinos" w:hAnsi="Tinos" w:cs="Tinos"/>
          <w:b/>
          <w:bCs/>
          <w:sz w:val="28"/>
          <w:szCs w:val="28"/>
          <w:highlight w:val="white"/>
        </w:rPr>
        <w:t xml:space="preserve"> (</w:t>
      </w:r>
      <w:r>
        <w:rPr>
          <w:rFonts w:ascii="Tinos" w:hAnsi="Tinos" w:eastAsia="Times New Roman" w:cs="Tinos"/>
          <w:b/>
          <w:bCs/>
          <w:color w:val="000000"/>
          <w:sz w:val="28"/>
          <w:szCs w:val="28"/>
          <w:highlight w:val="white"/>
        </w:rPr>
        <w:t xml:space="preserve">Белгородская обл., Корочанский р-н, с.</w:t>
      </w:r>
      <w:r>
        <w:rPr>
          <w:rFonts w:ascii="Tinos" w:hAnsi="Tinos" w:eastAsia="Times New Roman" w:cs="Tinos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nos" w:hAnsi="Tinos" w:eastAsia="Times New Roman" w:cs="Tinos"/>
          <w:b/>
          <w:bCs/>
          <w:color w:val="000000"/>
          <w:sz w:val="28"/>
          <w:szCs w:val="28"/>
          <w:highlight w:val="white"/>
        </w:rPr>
        <w:t xml:space="preserve">Бехтеевка, ул.</w:t>
      </w:r>
      <w:r>
        <w:rPr>
          <w:rFonts w:ascii="Tinos" w:hAnsi="Tinos" w:eastAsia="Times New Roman" w:cs="Tinos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nos" w:hAnsi="Tinos" w:eastAsia="Times New Roman" w:cs="Tinos"/>
          <w:b/>
          <w:bCs/>
          <w:color w:val="000000"/>
          <w:sz w:val="28"/>
          <w:szCs w:val="28"/>
          <w:highlight w:val="white"/>
        </w:rPr>
        <w:t xml:space="preserve">Ленина, д.</w:t>
      </w:r>
      <w:r>
        <w:rPr>
          <w:rFonts w:ascii="Tinos" w:hAnsi="Tinos" w:eastAsia="Times New Roman" w:cs="Tinos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nos" w:hAnsi="Tinos" w:eastAsia="Times New Roman" w:cs="Tinos"/>
          <w:b/>
          <w:bCs/>
          <w:color w:val="000000"/>
          <w:sz w:val="28"/>
          <w:szCs w:val="28"/>
          <w:highlight w:val="white"/>
        </w:rPr>
        <w:t xml:space="preserve">130</w:t>
      </w:r>
      <w:r>
        <w:rPr>
          <w:rFonts w:ascii="Tinos" w:hAnsi="Tinos" w:eastAsia="Times New Roman" w:cs="Tinos"/>
          <w:b/>
          <w:bCs/>
          <w:color w:val="000000"/>
          <w:sz w:val="28"/>
          <w:szCs w:val="28"/>
          <w:highlight w:val="white"/>
        </w:rPr>
        <w:t xml:space="preserve">.</w:t>
      </w:r>
      <w:r>
        <w:rPr>
          <w:rFonts w:ascii="Tinos" w:hAnsi="Tinos" w:cs="Tinos"/>
          <w:b/>
          <w:bCs/>
          <w:sz w:val="28"/>
          <w:szCs w:val="28"/>
          <w:highlight w:val="white"/>
          <w:shd w:val="clear" w:color="auto" w:fill="ffffff"/>
        </w:rPr>
        <w:t xml:space="preserve">).</w:t>
      </w:r>
      <w:r>
        <w:rPr>
          <w:rFonts w:ascii="Tinos" w:hAnsi="Tinos" w:cs="Tinos"/>
          <w:b/>
          <w:bCs/>
          <w:sz w:val="28"/>
          <w:szCs w:val="28"/>
          <w:highlight w:val="white"/>
        </w:rPr>
      </w:r>
      <w:r/>
    </w:p>
    <w:p>
      <w:pPr>
        <w:pStyle w:val="689"/>
        <w:ind w:firstLine="709"/>
        <w:jc w:val="both"/>
        <w:spacing w:before="0" w:beforeAutospacing="0" w:after="0" w:afterAutospacing="0"/>
        <w:shd w:val="clear" w:color="auto" w:fill="ffffff"/>
        <w:rPr>
          <w:rFonts w:ascii="Tinos" w:hAnsi="Tinos" w:cs="Tinos"/>
          <w:sz w:val="28"/>
          <w:szCs w:val="28"/>
          <w:highlight w:val="white"/>
          <w:shd w:val="clear" w:color="auto" w:fill="ffffff"/>
        </w:rPr>
      </w:pPr>
      <w:r>
        <w:rPr>
          <w:rFonts w:ascii="Tinos" w:hAnsi="Tinos" w:cs="Tinos"/>
          <w:sz w:val="28"/>
          <w:szCs w:val="28"/>
          <w:highlight w:val="white"/>
          <w:shd w:val="clear" w:color="auto" w:fill="ffffff"/>
        </w:rPr>
      </w:r>
      <w:r>
        <w:rPr>
          <w:rFonts w:ascii="Tinos" w:hAnsi="Tinos" w:cs="Tinos"/>
          <w:sz w:val="28"/>
          <w:szCs w:val="28"/>
          <w:highlight w:val="white"/>
        </w:rPr>
      </w:r>
      <w:r/>
    </w:p>
    <w:p>
      <w:pPr>
        <w:jc w:val="both"/>
        <w:rPr>
          <w:rFonts w:ascii="Tinos" w:hAnsi="Tinos" w:cs="Tinos"/>
          <w:b/>
          <w:sz w:val="28"/>
          <w:szCs w:val="28"/>
        </w:rPr>
      </w:pPr>
      <w:r>
        <w:rPr>
          <w:rFonts w:ascii="Tinos" w:hAnsi="Tinos" w:cs="Tinos"/>
          <w:b/>
          <w:sz w:val="28"/>
          <w:szCs w:val="28"/>
        </w:rPr>
      </w:r>
      <w:r/>
    </w:p>
    <w:p>
      <w:pPr>
        <w:ind w:left="720" w:firstLine="0"/>
        <w:jc w:val="center"/>
        <w:rPr>
          <w:rFonts w:ascii="Tinos" w:hAnsi="Tinos" w:cs="Tinos"/>
          <w:b/>
          <w:bCs/>
          <w:sz w:val="28"/>
          <w:szCs w:val="28"/>
        </w:rPr>
      </w:pPr>
      <w:r>
        <w:rPr>
          <w:rFonts w:ascii="Tinos" w:hAnsi="Tinos" w:cs="Tinos"/>
          <w:b/>
          <w:sz w:val="28"/>
          <w:szCs w:val="28"/>
          <w:highlight w:val="none"/>
        </w:rPr>
      </w:r>
      <w:r>
        <w:rPr>
          <w:rFonts w:ascii="Tinos" w:hAnsi="Tinos" w:cs="Tinos"/>
          <w:b/>
          <w:sz w:val="28"/>
          <w:szCs w:val="28"/>
          <w:highlight w:val="none"/>
        </w:rPr>
      </w:r>
    </w:p>
    <w:p>
      <w:pPr>
        <w:pStyle w:val="710"/>
        <w:numPr>
          <w:ilvl w:val="0"/>
          <w:numId w:val="9"/>
        </w:numPr>
        <w:jc w:val="center"/>
        <w:rPr>
          <w:rFonts w:ascii="Tinos" w:hAnsi="Tinos" w:cs="Tinos"/>
          <w:b/>
          <w:bCs/>
          <w:sz w:val="28"/>
          <w:szCs w:val="28"/>
        </w:rPr>
      </w:pPr>
      <w:r>
        <w:rPr>
          <w:rFonts w:ascii="Tinos" w:hAnsi="Tinos" w:cs="Tinos"/>
          <w:b/>
          <w:sz w:val="28"/>
          <w:szCs w:val="28"/>
        </w:rPr>
        <w:t xml:space="preserve">Участники конкурса</w:t>
      </w:r>
      <w:r/>
    </w:p>
    <w:p>
      <w:pPr>
        <w:ind w:left="720" w:firstLine="0"/>
        <w:jc w:val="center"/>
        <w:rPr>
          <w:rFonts w:ascii="Tinos" w:hAnsi="Tinos" w:cs="Tinos"/>
          <w:b/>
          <w:bCs/>
          <w:sz w:val="28"/>
          <w:szCs w:val="28"/>
        </w:rPr>
      </w:pPr>
      <w:r>
        <w:rPr>
          <w:rFonts w:ascii="Tinos" w:hAnsi="Tinos" w:cs="Tinos"/>
          <w:b/>
          <w:sz w:val="28"/>
          <w:szCs w:val="28"/>
          <w:highlight w:val="none"/>
        </w:rPr>
      </w:r>
      <w:r>
        <w:rPr>
          <w:rFonts w:ascii="Tinos" w:hAnsi="Tinos" w:cs="Tinos"/>
          <w:b/>
          <w:sz w:val="28"/>
          <w:szCs w:val="28"/>
          <w:highlight w:val="none"/>
        </w:rPr>
      </w:r>
      <w:r/>
    </w:p>
    <w:p>
      <w:pPr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ab/>
        <w:t xml:space="preserve">Участниками конкурса могут </w:t>
      </w:r>
      <w:r>
        <w:rPr>
          <w:rFonts w:ascii="Tinos" w:hAnsi="Tinos" w:cs="Tinos"/>
          <w:sz w:val="28"/>
          <w:szCs w:val="28"/>
        </w:rPr>
        <w:t xml:space="preserve">быть воспитанники</w:t>
      </w:r>
      <w:r>
        <w:rPr>
          <w:rFonts w:ascii="Tinos" w:hAnsi="Tinos" w:cs="Tinos"/>
          <w:sz w:val="28"/>
          <w:szCs w:val="28"/>
        </w:rPr>
        <w:t xml:space="preserve"> детских садов и домов творчества, кадет</w:t>
      </w:r>
      <w:r>
        <w:rPr>
          <w:rFonts w:ascii="Tinos" w:hAnsi="Tinos" w:cs="Tinos"/>
          <w:sz w:val="28"/>
          <w:szCs w:val="28"/>
        </w:rPr>
        <w:t xml:space="preserve">ских классов, детских и молодежных объединений, юнармейских отрядов и военно-патриотических клубов местных организаций БРОО «Морское собрание», ДОСААФ России Белгородской области, образовательных организаций муниципальных образований Белгородской области.</w:t>
      </w:r>
      <w:r/>
    </w:p>
    <w:p>
      <w:pPr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ab/>
        <w:t xml:space="preserve">Для участия в торжественной церемонии открытия конкурса приглашаются творческие коллективы ветеранов Военно-Морского Флота.</w:t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Все участники исполняют произведения под собственный аккомпанемент </w:t>
        <w:br/>
        <w:t xml:space="preserve">в сопровождении концертмейстера, музыкальных инструментов, инструментальной группы или фонограммы «минус» с указанием подробного названия номера трека </w:t>
        <w:br/>
        <w:t xml:space="preserve">на цифровом носителе.</w:t>
      </w:r>
      <w:r>
        <w:rPr>
          <w:rFonts w:ascii="Tinos" w:hAnsi="Tinos" w:cs="Tinos"/>
          <w:sz w:val="28"/>
          <w:szCs w:val="28"/>
        </w:rPr>
      </w:r>
      <w:r/>
    </w:p>
    <w:p>
      <w:pPr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</w:r>
      <w:r/>
    </w:p>
    <w:p>
      <w:pPr>
        <w:pStyle w:val="710"/>
        <w:numPr>
          <w:ilvl w:val="0"/>
          <w:numId w:val="9"/>
        </w:numPr>
        <w:jc w:val="center"/>
        <w:rPr>
          <w:rFonts w:ascii="Tinos" w:hAnsi="Tinos" w:cs="Tinos"/>
          <w:b/>
          <w:bCs/>
          <w:sz w:val="28"/>
          <w:szCs w:val="28"/>
        </w:rPr>
      </w:pPr>
      <w:r>
        <w:rPr>
          <w:rFonts w:ascii="Tinos" w:hAnsi="Tinos" w:cs="Tinos"/>
          <w:b/>
          <w:sz w:val="28"/>
          <w:szCs w:val="28"/>
        </w:rPr>
        <w:t xml:space="preserve">Возрастные группы и номинации конкурса </w:t>
      </w:r>
      <w:r/>
    </w:p>
    <w:p>
      <w:pPr>
        <w:ind w:left="720" w:firstLine="0"/>
        <w:jc w:val="center"/>
        <w:rPr>
          <w:rFonts w:ascii="Tinos" w:hAnsi="Tinos" w:cs="Tinos"/>
          <w:b/>
          <w:bCs/>
          <w:sz w:val="28"/>
          <w:szCs w:val="28"/>
        </w:rPr>
      </w:pPr>
      <w:r>
        <w:rPr>
          <w:rFonts w:ascii="Tinos" w:hAnsi="Tinos" w:cs="Tinos"/>
          <w:b/>
          <w:sz w:val="28"/>
          <w:szCs w:val="28"/>
          <w:highlight w:val="none"/>
        </w:rPr>
      </w:r>
      <w:r>
        <w:rPr>
          <w:rFonts w:ascii="Tinos" w:hAnsi="Tinos" w:cs="Tinos"/>
          <w:b/>
          <w:sz w:val="28"/>
          <w:szCs w:val="28"/>
          <w:highlight w:val="none"/>
        </w:rPr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В конкурсе принимают участие представители следующих возрастных групп:</w:t>
      </w:r>
      <w:r/>
    </w:p>
    <w:p>
      <w:pPr>
        <w:pStyle w:val="710"/>
        <w:numPr>
          <w:ilvl w:val="0"/>
          <w:numId w:val="11"/>
        </w:numPr>
        <w:ind w:left="0" w:right="0" w:firstLine="709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дети</w:t>
      </w:r>
      <w:r>
        <w:rPr>
          <w:rFonts w:ascii="Tinos" w:hAnsi="Tinos" w:cs="Tinos"/>
          <w:sz w:val="28"/>
          <w:szCs w:val="28"/>
        </w:rPr>
        <w:t xml:space="preserve"> в возрасте до 11 лет включительно;</w:t>
      </w:r>
      <w:r/>
    </w:p>
    <w:p>
      <w:pPr>
        <w:pStyle w:val="710"/>
        <w:numPr>
          <w:ilvl w:val="0"/>
          <w:numId w:val="11"/>
        </w:numPr>
        <w:ind w:left="0" w:firstLine="709"/>
        <w:jc w:val="both"/>
        <w:rPr>
          <w:rFonts w:ascii="Tinos" w:hAnsi="Tinos" w:cs="Tinos"/>
        </w:rPr>
      </w:pPr>
      <w:r>
        <w:rPr>
          <w:rFonts w:ascii="Tinos" w:hAnsi="Tinos" w:cs="Tinos"/>
          <w:sz w:val="28"/>
          <w:szCs w:val="28"/>
        </w:rPr>
        <w:t xml:space="preserve">дети </w:t>
      </w:r>
      <w:r>
        <w:rPr>
          <w:rFonts w:ascii="Tinos" w:hAnsi="Tinos" w:cs="Tinos"/>
          <w:sz w:val="28"/>
          <w:szCs w:val="28"/>
        </w:rPr>
        <w:t xml:space="preserve">и подростки</w:t>
      </w:r>
      <w:r>
        <w:rPr>
          <w:rFonts w:ascii="Tinos" w:hAnsi="Tinos" w:cs="Tinos"/>
          <w:sz w:val="28"/>
          <w:szCs w:val="28"/>
        </w:rPr>
        <w:t xml:space="preserve"> от 12 до 17 лет включительно.</w:t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В том случае, если участник конкурса – коллектив из нескольких человек разных возрастов, то отношение к возрастной группе определяется по большему количеству участников указанных возрастов. </w:t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В заявке необходимо указать, к какой возрастной группе, </w:t>
      </w:r>
      <w:r>
        <w:rPr>
          <w:rFonts w:ascii="Tinos" w:hAnsi="Tinos" w:cs="Tinos"/>
          <w:sz w:val="28"/>
          <w:szCs w:val="28"/>
        </w:rPr>
        <w:t xml:space="preserve">№ 1 или № 2</w:t>
      </w:r>
      <w:r>
        <w:rPr>
          <w:rFonts w:ascii="Tinos" w:hAnsi="Tinos" w:cs="Tinos"/>
          <w:sz w:val="28"/>
          <w:szCs w:val="28"/>
        </w:rPr>
        <w:t xml:space="preserve">, относится коллектив. </w:t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  <w:highlight w:val="none"/>
        </w:rPr>
      </w:r>
      <w:r>
        <w:rPr>
          <w:rFonts w:ascii="Tinos" w:hAnsi="Tinos" w:cs="Tinos"/>
          <w:sz w:val="28"/>
          <w:szCs w:val="28"/>
          <w:highlight w:val="none"/>
        </w:rPr>
      </w:r>
      <w:r/>
    </w:p>
    <w:p>
      <w:pPr>
        <w:ind w:firstLine="708"/>
        <w:jc w:val="both"/>
        <w:rPr>
          <w:rFonts w:ascii="Tinos" w:hAnsi="Tinos" w:cs="Tinos"/>
          <w:sz w:val="28"/>
          <w:szCs w:val="28"/>
          <w:highlight w:val="none"/>
        </w:rPr>
      </w:pPr>
      <w:r>
        <w:rPr>
          <w:rFonts w:ascii="Tinos" w:hAnsi="Tinos" w:cs="Tinos"/>
          <w:sz w:val="28"/>
          <w:szCs w:val="28"/>
        </w:rPr>
        <w:t xml:space="preserve">Победители определяются в следующих номинациях:</w:t>
      </w:r>
      <w:r/>
    </w:p>
    <w:p>
      <w:pPr>
        <w:numPr>
          <w:ilvl w:val="0"/>
          <w:numId w:val="6"/>
        </w:numPr>
        <w:ind w:left="0" w:right="0" w:firstLine="709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Сценический номер (песня на морскую тематику, танец на морскую тематику, стихотворение или проза на морскую тематику);</w:t>
      </w:r>
      <w:r/>
    </w:p>
    <w:p>
      <w:pPr>
        <w:numPr>
          <w:ilvl w:val="0"/>
          <w:numId w:val="6"/>
        </w:numPr>
        <w:ind w:left="0" w:right="0" w:firstLine="709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Модель надводного корабля, подводной лодки или летательного аппарата морской авиации;</w:t>
      </w:r>
      <w:r/>
    </w:p>
    <w:p>
      <w:pPr>
        <w:numPr>
          <w:ilvl w:val="0"/>
          <w:numId w:val="6"/>
        </w:numPr>
        <w:ind w:left="0" w:right="0" w:firstLine="709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Произведение изобразительного или декоративно-прикладного искусства на морскую тематику.</w:t>
      </w:r>
      <w:r/>
    </w:p>
    <w:p>
      <w:pPr>
        <w:ind w:firstLine="426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b/>
          <w:sz w:val="28"/>
          <w:szCs w:val="28"/>
        </w:rPr>
        <w:t xml:space="preserve">Каждая из работ</w:t>
      </w:r>
      <w:r>
        <w:rPr>
          <w:rFonts w:ascii="Tinos" w:hAnsi="Tinos" w:cs="Tinos"/>
          <w:sz w:val="28"/>
          <w:szCs w:val="28"/>
        </w:rPr>
        <w:t xml:space="preserve"> в номинациях: </w:t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- модель надводного корабля, подводной лодки или летательного аппарата морской авиации;</w:t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- произведение изобразительного или декоративно-прикладного искусства </w:t>
        <w:br/>
        <w:t xml:space="preserve">на морскую тематику</w:t>
      </w:r>
      <w:r/>
    </w:p>
    <w:p>
      <w:pPr>
        <w:ind w:firstLine="708"/>
        <w:jc w:val="both"/>
        <w:rPr>
          <w:rFonts w:ascii="Tinos" w:hAnsi="Tinos" w:cs="Tinos"/>
          <w:b/>
          <w:sz w:val="28"/>
          <w:szCs w:val="28"/>
        </w:rPr>
      </w:pPr>
      <w:r>
        <w:rPr>
          <w:rFonts w:ascii="Tinos" w:hAnsi="Tinos" w:cs="Tinos"/>
          <w:b/>
          <w:sz w:val="28"/>
          <w:szCs w:val="28"/>
        </w:rPr>
        <w:t xml:space="preserve">должна иметь на лицевой стороне информационную табличку </w:t>
        <w:br/>
        <w:t xml:space="preserve">с указанием ФИО и возраста автора и данных направляющей организации. </w:t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Обязательно наличие специального крепления для размещения на столах </w:t>
        <w:br/>
        <w:t xml:space="preserve">и металлических выставочных решетках. </w:t>
      </w:r>
      <w:r/>
    </w:p>
    <w:p>
      <w:pPr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</w:r>
      <w:r/>
    </w:p>
    <w:p>
      <w:pPr>
        <w:ind w:left="360"/>
        <w:jc w:val="center"/>
        <w:rPr>
          <w:rFonts w:ascii="Tinos" w:hAnsi="Tinos" w:cs="Tinos"/>
          <w:b/>
          <w:bCs/>
          <w:sz w:val="28"/>
          <w:szCs w:val="28"/>
          <w:highlight w:val="none"/>
        </w:rPr>
      </w:pPr>
      <w:r>
        <w:rPr>
          <w:rFonts w:ascii="Tinos" w:hAnsi="Tinos" w:cs="Tinos"/>
          <w:b/>
          <w:sz w:val="28"/>
          <w:szCs w:val="28"/>
          <w:highlight w:val="none"/>
        </w:rPr>
      </w:r>
      <w:r>
        <w:rPr>
          <w:rFonts w:ascii="Tinos" w:hAnsi="Tinos" w:cs="Tinos"/>
          <w:b/>
          <w:sz w:val="28"/>
          <w:szCs w:val="28"/>
          <w:highlight w:val="none"/>
        </w:rPr>
      </w:r>
      <w:r/>
    </w:p>
    <w:p>
      <w:pPr>
        <w:ind w:left="360"/>
        <w:jc w:val="center"/>
        <w:rPr>
          <w:rFonts w:ascii="Tinos" w:hAnsi="Tinos" w:cs="Tinos"/>
          <w:b/>
          <w:bCs/>
          <w:sz w:val="28"/>
          <w:szCs w:val="28"/>
          <w:highlight w:val="none"/>
        </w:rPr>
      </w:pPr>
      <w:r>
        <w:rPr>
          <w:rFonts w:ascii="Tinos" w:hAnsi="Tinos" w:cs="Tinos"/>
          <w:b/>
          <w:sz w:val="28"/>
          <w:szCs w:val="28"/>
          <w:highlight w:val="none"/>
        </w:rPr>
      </w:r>
      <w:r>
        <w:rPr>
          <w:rFonts w:ascii="Tinos" w:hAnsi="Tinos" w:cs="Tinos"/>
          <w:b/>
          <w:sz w:val="28"/>
          <w:szCs w:val="28"/>
          <w:highlight w:val="none"/>
        </w:rPr>
      </w:r>
      <w:r/>
    </w:p>
    <w:p>
      <w:pPr>
        <w:ind w:left="360"/>
        <w:jc w:val="center"/>
        <w:rPr>
          <w:rFonts w:ascii="Tinos" w:hAnsi="Tinos" w:cs="Tinos"/>
          <w:b/>
          <w:bCs/>
          <w:sz w:val="28"/>
          <w:szCs w:val="28"/>
          <w:highlight w:val="none"/>
        </w:rPr>
      </w:pPr>
      <w:r>
        <w:rPr>
          <w:rFonts w:ascii="Tinos" w:hAnsi="Tinos" w:cs="Tinos"/>
          <w:b/>
          <w:sz w:val="28"/>
          <w:szCs w:val="28"/>
        </w:rPr>
        <w:t xml:space="preserve">6.</w:t>
      </w:r>
      <w:r>
        <w:rPr>
          <w:rFonts w:ascii="Tinos" w:hAnsi="Tinos" w:cs="Tinos"/>
          <w:b/>
          <w:sz w:val="28"/>
          <w:szCs w:val="28"/>
        </w:rPr>
        <w:t xml:space="preserve">Организация и руководство конкурсом</w:t>
      </w:r>
      <w:r/>
    </w:p>
    <w:p>
      <w:pPr>
        <w:ind w:left="360"/>
        <w:jc w:val="center"/>
        <w:rPr>
          <w:rFonts w:ascii="Tinos" w:hAnsi="Tinos" w:cs="Tinos"/>
          <w:b/>
          <w:bCs/>
          <w:sz w:val="28"/>
          <w:szCs w:val="28"/>
        </w:rPr>
      </w:pPr>
      <w:r>
        <w:rPr>
          <w:rFonts w:ascii="Tinos" w:hAnsi="Tinos" w:cs="Tinos"/>
          <w:b/>
          <w:sz w:val="28"/>
          <w:szCs w:val="28"/>
          <w:highlight w:val="none"/>
        </w:rPr>
      </w:r>
      <w:r>
        <w:rPr>
          <w:rFonts w:ascii="Tinos" w:hAnsi="Tinos" w:cs="Tinos"/>
          <w:b/>
          <w:sz w:val="28"/>
          <w:szCs w:val="28"/>
          <w:highlight w:val="none"/>
        </w:rPr>
      </w:r>
      <w:r/>
    </w:p>
    <w:p>
      <w:pPr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ab/>
        <w:t xml:space="preserve">Общее руководство конкурсом осуществляют представители организаторов конкурса.  </w:t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Жюри конкурса рассматривает заявки на участие в конкурсе, определяет очередность номеров и составляет конкурсную программу.</w:t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В день</w:t>
      </w:r>
      <w:r>
        <w:rPr>
          <w:rFonts w:ascii="Tinos" w:hAnsi="Tinos" w:cs="Tinos"/>
          <w:sz w:val="28"/>
          <w:szCs w:val="28"/>
        </w:rPr>
        <w:t xml:space="preserve"> проведения конкурса жюри определяет победителей конкурса.</w:t>
      </w:r>
      <w:r/>
    </w:p>
    <w:p>
      <w:pPr>
        <w:ind w:right="-5"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Итоги конкурса размещаются на Интернет-ресурсе Белгородской региональной общественной организации «Морское собрание».</w:t>
      </w:r>
      <w:r/>
    </w:p>
    <w:p>
      <w:pPr>
        <w:ind w:right="-5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</w:r>
      <w:r/>
    </w:p>
    <w:p>
      <w:pPr>
        <w:jc w:val="center"/>
        <w:rPr>
          <w:rFonts w:ascii="Tinos" w:hAnsi="Tinos" w:cs="Tinos"/>
          <w:b/>
          <w:bCs/>
          <w:sz w:val="28"/>
          <w:szCs w:val="28"/>
          <w:highlight w:val="none"/>
        </w:rPr>
      </w:pPr>
      <w:r>
        <w:rPr>
          <w:rFonts w:ascii="Tinos" w:hAnsi="Tinos" w:cs="Tinos"/>
          <w:b/>
          <w:sz w:val="28"/>
          <w:szCs w:val="28"/>
        </w:rPr>
        <w:t xml:space="preserve">7. Подведение итогов конкурса и награждение победителей</w:t>
      </w:r>
      <w:r/>
    </w:p>
    <w:p>
      <w:pPr>
        <w:jc w:val="center"/>
        <w:rPr>
          <w:rFonts w:ascii="Tinos" w:hAnsi="Tinos" w:cs="Tinos"/>
          <w:b/>
          <w:bCs/>
          <w:sz w:val="28"/>
          <w:szCs w:val="28"/>
        </w:rPr>
      </w:pPr>
      <w:r>
        <w:rPr>
          <w:rFonts w:ascii="Tinos" w:hAnsi="Tinos" w:cs="Tinos"/>
          <w:b/>
          <w:sz w:val="28"/>
          <w:szCs w:val="28"/>
          <w:highlight w:val="none"/>
        </w:rPr>
      </w:r>
      <w:r>
        <w:rPr>
          <w:rFonts w:ascii="Tinos" w:hAnsi="Tinos" w:cs="Tinos"/>
          <w:b/>
          <w:sz w:val="28"/>
          <w:szCs w:val="28"/>
          <w:highlight w:val="none"/>
        </w:rPr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Победителей в номинациях определяют члены жюри конкурса по 10-балльной системе и наибольшему количеству баллов.</w:t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Жюри конкурса оценивает выступления конкурсантов и выставочные конкурсные работы по следующим основным критериям:</w:t>
      </w:r>
      <w:r/>
    </w:p>
    <w:p>
      <w:pPr>
        <w:ind w:left="709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- соответствие номера или работы тематике конкурса;</w:t>
      </w:r>
      <w:r/>
    </w:p>
    <w:p>
      <w:pPr>
        <w:ind w:left="709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- исполнительское мастерство и художественный образ;</w:t>
      </w:r>
      <w:r/>
    </w:p>
    <w:p>
      <w:pPr>
        <w:ind w:left="709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- сценическая культура и выразительность.</w:t>
      </w:r>
      <w:r/>
    </w:p>
    <w:p>
      <w:pPr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Жюри оставляет за собой право во время конкурса прослушать любую фонограмму на предмет определения записи «плюс».</w:t>
      </w:r>
      <w:r/>
    </w:p>
    <w:p>
      <w:pPr>
        <w:ind w:firstLine="708"/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</w:r>
      <w:r/>
    </w:p>
    <w:p>
      <w:pPr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ab/>
        <w:t xml:space="preserve">В каждой из возрастных групп и номинаций определяются победители, занявшие первые три места, которые награждаются дипломами. </w:t>
      </w:r>
      <w:r/>
    </w:p>
    <w:p>
      <w:pPr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ab/>
        <w:t xml:space="preserve">Участники конкурса, не занявшие призового места, награждаются дипломами участников.</w:t>
      </w:r>
      <w:r/>
    </w:p>
    <w:p>
      <w:pPr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ab/>
        <w:t xml:space="preserve">Участникам конкурса могут вручаться отдельные призы, учреждаемые общественными организациями патриотической направленности, оказывающие содействие в проведении конкурса.</w:t>
      </w:r>
      <w:r/>
    </w:p>
    <w:p>
      <w:pPr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</w:r>
      <w:r/>
    </w:p>
    <w:p>
      <w:pPr>
        <w:jc w:val="center"/>
        <w:rPr>
          <w:rFonts w:ascii="Tinos" w:hAnsi="Tinos" w:cs="Tinos"/>
          <w:b/>
          <w:bCs/>
          <w:sz w:val="28"/>
          <w:szCs w:val="28"/>
          <w:highlight w:val="none"/>
        </w:rPr>
      </w:pPr>
      <w:r>
        <w:rPr>
          <w:rFonts w:ascii="Tinos" w:hAnsi="Tinos" w:cs="Tinos"/>
          <w:b/>
          <w:sz w:val="28"/>
          <w:szCs w:val="28"/>
        </w:rPr>
        <w:t xml:space="preserve">8. Перемещение участников конкурса</w:t>
      </w:r>
      <w:r/>
    </w:p>
    <w:p>
      <w:pPr>
        <w:jc w:val="center"/>
        <w:rPr>
          <w:rFonts w:ascii="Tinos" w:hAnsi="Tinos" w:cs="Tinos"/>
          <w:b/>
          <w:bCs/>
          <w:sz w:val="28"/>
          <w:szCs w:val="28"/>
        </w:rPr>
      </w:pPr>
      <w:r>
        <w:rPr>
          <w:rFonts w:ascii="Tinos" w:hAnsi="Tinos" w:cs="Tinos"/>
          <w:b/>
          <w:sz w:val="28"/>
          <w:szCs w:val="28"/>
          <w:highlight w:val="none"/>
        </w:rPr>
      </w:r>
      <w:r>
        <w:rPr>
          <w:rFonts w:ascii="Tinos" w:hAnsi="Tinos" w:cs="Tinos"/>
          <w:b/>
          <w:sz w:val="28"/>
          <w:szCs w:val="28"/>
          <w:highlight w:val="none"/>
        </w:rPr>
      </w:r>
      <w:r/>
    </w:p>
    <w:p>
      <w:pPr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ab/>
        <w:t xml:space="preserve">Прибытие участников на конкурс и убытие обратно производится </w:t>
        <w:br/>
        <w:t xml:space="preserve">на исправном, допущенном к перевозке детей и молодёжи автотранспорте под руководством сопровождающего, назначенного соответствующим приказом руководителя.</w:t>
      </w:r>
      <w:r/>
    </w:p>
    <w:p>
      <w:pPr>
        <w:jc w:val="center"/>
        <w:rPr>
          <w:rFonts w:ascii="Tinos" w:hAnsi="Tinos" w:cs="Tinos"/>
          <w:b/>
          <w:bCs/>
          <w:sz w:val="28"/>
          <w:szCs w:val="28"/>
          <w:highlight w:val="none"/>
        </w:rPr>
      </w:pPr>
      <w:r>
        <w:rPr>
          <w:rFonts w:ascii="Tinos" w:hAnsi="Tinos" w:cs="Tinos"/>
          <w:b/>
          <w:sz w:val="28"/>
          <w:szCs w:val="28"/>
        </w:rPr>
        <w:t xml:space="preserve">9. Финансовые расходы</w:t>
      </w:r>
      <w:r/>
    </w:p>
    <w:p>
      <w:pPr>
        <w:jc w:val="center"/>
        <w:rPr>
          <w:rFonts w:ascii="Tinos" w:hAnsi="Tinos" w:cs="Tinos"/>
          <w:b/>
          <w:bCs/>
          <w:sz w:val="28"/>
          <w:szCs w:val="28"/>
        </w:rPr>
      </w:pPr>
      <w:r>
        <w:rPr>
          <w:rFonts w:ascii="Tinos" w:hAnsi="Tinos" w:cs="Tinos"/>
          <w:b/>
          <w:sz w:val="28"/>
          <w:szCs w:val="28"/>
          <w:highlight w:val="none"/>
        </w:rPr>
      </w:r>
      <w:r>
        <w:rPr>
          <w:rFonts w:ascii="Tinos" w:hAnsi="Tinos" w:cs="Tinos"/>
          <w:b/>
          <w:sz w:val="28"/>
          <w:szCs w:val="28"/>
          <w:highlight w:val="none"/>
        </w:rPr>
      </w:r>
      <w:r/>
    </w:p>
    <w:p>
      <w:pPr>
        <w:jc w:val="both"/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  <w:tab/>
        <w:t xml:space="preserve">Расходы по перемещению и питанию участников в день проведения конкурса несут направляющие организации.</w:t>
      </w:r>
      <w:r>
        <w:rPr>
          <w:rFonts w:ascii="Tinos" w:hAnsi="Tinos" w:cs="Tinos"/>
          <w:sz w:val="28"/>
          <w:szCs w:val="28"/>
        </w:rPr>
        <w:tab/>
      </w:r>
      <w:r/>
    </w:p>
    <w:p>
      <w:pPr>
        <w:ind w:firstLine="708"/>
        <w:jc w:val="both"/>
        <w:rPr>
          <w:rFonts w:ascii="Tinos" w:hAnsi="Tinos" w:cs="Tinos"/>
          <w:b/>
          <w:sz w:val="28"/>
          <w:szCs w:val="28"/>
        </w:rPr>
      </w:pPr>
      <w:r>
        <w:rPr>
          <w:rFonts w:ascii="Tinos" w:hAnsi="Tinos" w:cs="Tinos"/>
          <w:sz w:val="28"/>
          <w:szCs w:val="28"/>
        </w:rPr>
        <w:t xml:space="preserve">Расходы по организации проведения </w:t>
      </w:r>
      <w:r>
        <w:rPr>
          <w:rFonts w:ascii="Tinos" w:hAnsi="Tinos" w:cs="Tinos"/>
          <w:sz w:val="28"/>
          <w:szCs w:val="28"/>
        </w:rPr>
        <w:t xml:space="preserve">и награждению</w:t>
      </w:r>
      <w:r>
        <w:rPr>
          <w:rFonts w:ascii="Tinos" w:hAnsi="Tinos" w:cs="Tinos"/>
          <w:sz w:val="28"/>
          <w:szCs w:val="28"/>
        </w:rPr>
        <w:t xml:space="preserve"> победителей несет Белгородская региональная общественная организация «Морское собрание».</w:t>
      </w:r>
      <w:r/>
    </w:p>
    <w:p>
      <w:pPr>
        <w:jc w:val="right"/>
        <w:rPr>
          <w:rFonts w:ascii="Tinos" w:hAnsi="Tinos" w:cs="Tinos"/>
          <w:b/>
          <w:sz w:val="28"/>
          <w:szCs w:val="28"/>
        </w:rPr>
      </w:pPr>
      <w:r>
        <w:rPr>
          <w:rFonts w:ascii="Tinos" w:hAnsi="Tinos" w:cs="Tinos"/>
          <w:b/>
          <w:sz w:val="28"/>
          <w:szCs w:val="28"/>
        </w:rPr>
      </w:r>
      <w:r/>
    </w:p>
    <w:p>
      <w:pPr>
        <w:jc w:val="right"/>
        <w:rPr>
          <w:rFonts w:ascii="Tinos" w:hAnsi="Tinos" w:cs="Tinos"/>
          <w:b/>
          <w:sz w:val="28"/>
          <w:szCs w:val="28"/>
        </w:rPr>
      </w:pPr>
      <w:r>
        <w:rPr>
          <w:rFonts w:ascii="Tinos" w:hAnsi="Tinos" w:cs="Tinos"/>
          <w:b/>
          <w:sz w:val="28"/>
          <w:szCs w:val="28"/>
        </w:rPr>
      </w:r>
      <w:r/>
    </w:p>
    <w:p>
      <w:pPr>
        <w:jc w:val="right"/>
        <w:rPr>
          <w:rFonts w:ascii="Tinos" w:hAnsi="Tinos" w:cs="Tinos"/>
          <w:b/>
          <w:sz w:val="28"/>
          <w:szCs w:val="28"/>
        </w:rPr>
        <w:sectPr>
          <w:headerReference w:type="default" r:id="rId9"/>
          <w:footnotePr/>
          <w:endnotePr/>
          <w:type w:val="nextPage"/>
          <w:pgSz w:w="11906" w:h="16838" w:orient="portrait"/>
          <w:pgMar w:top="567" w:right="567" w:bottom="567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nos" w:hAnsi="Tinos" w:cs="Tinos"/>
          <w:b/>
          <w:sz w:val="28"/>
          <w:szCs w:val="28"/>
        </w:rPr>
      </w:r>
      <w:r/>
    </w:p>
    <w:p>
      <w:pPr>
        <w:jc w:val="right"/>
        <w:rPr>
          <w:rFonts w:ascii="Tinos" w:hAnsi="Tinos" w:cs="Tinos"/>
          <w:b w:val="0"/>
          <w:bCs w:val="0"/>
          <w:sz w:val="28"/>
          <w:szCs w:val="28"/>
        </w:rPr>
      </w:pPr>
      <w:r>
        <w:rPr>
          <w:rFonts w:ascii="Tinos" w:hAnsi="Tinos" w:cs="Tinos"/>
          <w:b w:val="0"/>
          <w:bCs w:val="0"/>
          <w:sz w:val="28"/>
          <w:szCs w:val="28"/>
        </w:rPr>
        <w:t xml:space="preserve">Приложение 1</w:t>
      </w:r>
      <w:r>
        <w:rPr>
          <w:b w:val="0"/>
          <w:bCs w:val="0"/>
        </w:rPr>
      </w:r>
      <w:r/>
    </w:p>
    <w:p>
      <w:pPr>
        <w:jc w:val="right"/>
        <w:rPr>
          <w:rFonts w:ascii="Tinos" w:hAnsi="Tinos" w:cs="Tinos"/>
          <w:b/>
          <w:sz w:val="28"/>
          <w:szCs w:val="28"/>
        </w:rPr>
      </w:pPr>
      <w:r>
        <w:rPr>
          <w:rFonts w:ascii="Tinos" w:hAnsi="Tinos" w:cs="Tinos"/>
          <w:b/>
          <w:sz w:val="28"/>
          <w:szCs w:val="28"/>
        </w:rPr>
      </w:r>
      <w:r/>
    </w:p>
    <w:p>
      <w:pPr>
        <w:jc w:val="center"/>
        <w:rPr>
          <w:rFonts w:ascii="Tinos" w:hAnsi="Tinos" w:cs="Tinos"/>
          <w:b/>
          <w:sz w:val="28"/>
          <w:szCs w:val="28"/>
        </w:rPr>
      </w:pPr>
      <w:r>
        <w:rPr>
          <w:rFonts w:ascii="Tinos" w:hAnsi="Tinos" w:cs="Tinos"/>
          <w:b/>
          <w:sz w:val="28"/>
          <w:szCs w:val="28"/>
        </w:rPr>
        <w:t xml:space="preserve">Заявка</w:t>
      </w:r>
      <w:r/>
    </w:p>
    <w:p>
      <w:pPr>
        <w:jc w:val="center"/>
        <w:rPr>
          <w:rFonts w:ascii="Tinos" w:hAnsi="Tinos" w:cs="Tinos"/>
        </w:rPr>
      </w:pPr>
      <w:r>
        <w:rPr>
          <w:rFonts w:ascii="Tinos" w:hAnsi="Tinos" w:cs="Tinos"/>
          <w:b/>
          <w:sz w:val="28"/>
          <w:szCs w:val="28"/>
        </w:rPr>
        <w:t xml:space="preserve">на участие в областном конкурсе творчества воспитанников кадетских классов, детских и молодежных объединений, юнармейских отрядов и военно-патриотических клубов «Раскинулось море широко» </w:t>
      </w:r>
      <w:r/>
    </w:p>
    <w:p>
      <w:pPr>
        <w:jc w:val="center"/>
        <w:rPr>
          <w:rFonts w:ascii="Tinos" w:hAnsi="Tinos" w:cs="Tinos"/>
          <w:b/>
          <w:bCs/>
          <w:sz w:val="28"/>
          <w:szCs w:val="28"/>
        </w:rPr>
      </w:pPr>
      <w:r>
        <w:rPr>
          <w:rFonts w:ascii="Tinos" w:hAnsi="Tinos" w:cs="Tinos"/>
          <w:b/>
          <w:bCs/>
          <w:sz w:val="28"/>
          <w:szCs w:val="28"/>
        </w:rPr>
      </w:r>
      <w:r/>
    </w:p>
    <w:p>
      <w:pPr>
        <w:jc w:val="center"/>
        <w:rPr>
          <w:rFonts w:ascii="Tinos" w:hAnsi="Tinos" w:cs="Tinos"/>
          <w:b/>
          <w:sz w:val="28"/>
          <w:szCs w:val="28"/>
        </w:rPr>
      </w:pPr>
      <w:r>
        <w:rPr>
          <w:rFonts w:ascii="Tinos" w:hAnsi="Tinos" w:cs="Tinos"/>
          <w:b/>
          <w:bCs/>
          <w:i/>
          <w:iCs/>
        </w:rPr>
        <w:t xml:space="preserve">(ПРИМЕР)</w:t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1782"/>
        <w:gridCol w:w="1664"/>
        <w:gridCol w:w="1313"/>
        <w:gridCol w:w="1843"/>
        <w:gridCol w:w="3260"/>
        <w:gridCol w:w="1843"/>
        <w:gridCol w:w="2835"/>
      </w:tblGrid>
      <w:tr>
        <w:trPr/>
        <w:tc>
          <w:tcPr>
            <w:tcW w:w="594" w:type="dxa"/>
            <w:textDirection w:val="lrTb"/>
            <w:noWrap w:val="false"/>
          </w:tcPr>
          <w:p>
            <w:pPr>
              <w:jc w:val="both"/>
              <w:rPr>
                <w:rFonts w:ascii="Tinos" w:hAnsi="Tinos" w:cs="Tinos"/>
                <w:b/>
                <w:sz w:val="26"/>
                <w:szCs w:val="26"/>
              </w:rPr>
            </w:pPr>
            <w:r>
              <w:rPr>
                <w:rFonts w:ascii="Tinos" w:hAnsi="Tinos" w:cs="Tinos"/>
                <w:b/>
                <w:sz w:val="26"/>
                <w:szCs w:val="26"/>
              </w:rPr>
              <w:t xml:space="preserve">№ п/п</w:t>
            </w:r>
            <w:r/>
          </w:p>
        </w:tc>
        <w:tc>
          <w:tcPr>
            <w:tcW w:w="1782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b/>
                <w:sz w:val="26"/>
                <w:szCs w:val="26"/>
              </w:rPr>
            </w:pPr>
            <w:r>
              <w:rPr>
                <w:rFonts w:ascii="Tinos" w:hAnsi="Tinos" w:cs="Tinos"/>
                <w:b/>
                <w:sz w:val="26"/>
                <w:szCs w:val="26"/>
              </w:rPr>
              <w:t xml:space="preserve">Номинация конкурса</w:t>
            </w:r>
            <w:r/>
          </w:p>
        </w:tc>
        <w:tc>
          <w:tcPr>
            <w:tcW w:w="1664" w:type="dxa"/>
            <w:textDirection w:val="lrTb"/>
            <w:noWrap w:val="false"/>
          </w:tcPr>
          <w:p>
            <w:pPr>
              <w:ind w:right="-145"/>
              <w:jc w:val="center"/>
              <w:rPr>
                <w:rFonts w:ascii="Tinos" w:hAnsi="Tinos" w:cs="Tinos"/>
                <w:b/>
                <w:sz w:val="26"/>
                <w:szCs w:val="26"/>
              </w:rPr>
            </w:pPr>
            <w:r>
              <w:rPr>
                <w:rFonts w:ascii="Tinos" w:hAnsi="Tinos" w:cs="Tinos"/>
                <w:b/>
                <w:sz w:val="26"/>
                <w:szCs w:val="26"/>
              </w:rPr>
              <w:t xml:space="preserve">Название произведения (модели)</w:t>
            </w:r>
            <w:r/>
          </w:p>
        </w:tc>
        <w:tc>
          <w:tcPr>
            <w:tcW w:w="1313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b/>
                <w:sz w:val="26"/>
                <w:szCs w:val="26"/>
              </w:rPr>
            </w:pPr>
            <w:r>
              <w:rPr>
                <w:rFonts w:ascii="Tinos" w:hAnsi="Tinos" w:cs="Tinos"/>
                <w:b/>
                <w:sz w:val="26"/>
                <w:szCs w:val="26"/>
              </w:rPr>
              <w:t xml:space="preserve">Хронометраж (для сценических номеров)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ind w:right="-108"/>
              <w:jc w:val="center"/>
              <w:rPr>
                <w:rFonts w:ascii="Tinos" w:hAnsi="Tinos" w:cs="Tinos"/>
                <w:b/>
                <w:sz w:val="26"/>
                <w:szCs w:val="26"/>
              </w:rPr>
            </w:pPr>
            <w:r>
              <w:rPr>
                <w:rFonts w:ascii="Tinos" w:hAnsi="Tinos" w:cs="Tinos"/>
                <w:b/>
                <w:sz w:val="26"/>
                <w:szCs w:val="26"/>
              </w:rPr>
              <w:t xml:space="preserve">Количество выступающих, необходимое количество микрофонов (для сценических номеров)</w:t>
            </w:r>
            <w:r/>
          </w:p>
          <w:p>
            <w:pPr>
              <w:ind w:right="-108"/>
              <w:jc w:val="center"/>
              <w:rPr>
                <w:rFonts w:ascii="Tinos" w:hAnsi="Tinos" w:cs="Tinos"/>
                <w:b/>
                <w:sz w:val="26"/>
                <w:szCs w:val="26"/>
              </w:rPr>
            </w:pPr>
            <w:r>
              <w:rPr>
                <w:rFonts w:ascii="Tinos" w:hAnsi="Tinos" w:cs="Tinos"/>
                <w:b/>
                <w:sz w:val="26"/>
                <w:szCs w:val="26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b/>
                <w:sz w:val="26"/>
                <w:szCs w:val="26"/>
              </w:rPr>
            </w:pPr>
            <w:r>
              <w:rPr>
                <w:rFonts w:ascii="Tinos" w:hAnsi="Tinos" w:cs="Tinos"/>
                <w:b/>
                <w:sz w:val="26"/>
                <w:szCs w:val="26"/>
              </w:rPr>
              <w:t xml:space="preserve">ФИО конкурсанта или название коллектива.</w:t>
            </w:r>
            <w:r/>
          </w:p>
          <w:p>
            <w:pPr>
              <w:jc w:val="center"/>
              <w:rPr>
                <w:rFonts w:ascii="Tinos" w:hAnsi="Tinos" w:cs="Tinos"/>
                <w:b/>
                <w:sz w:val="26"/>
                <w:szCs w:val="26"/>
              </w:rPr>
            </w:pPr>
            <w:r>
              <w:rPr>
                <w:rFonts w:ascii="Tinos" w:hAnsi="Tinos" w:cs="Tinos"/>
                <w:b/>
                <w:sz w:val="26"/>
                <w:szCs w:val="26"/>
              </w:rPr>
            </w:r>
            <w:r/>
          </w:p>
          <w:p>
            <w:pPr>
              <w:jc w:val="center"/>
              <w:rPr>
                <w:rFonts w:ascii="Tinos" w:hAnsi="Tinos" w:cs="Tinos"/>
                <w:b/>
                <w:sz w:val="26"/>
                <w:szCs w:val="26"/>
              </w:rPr>
            </w:pPr>
            <w:r>
              <w:rPr>
                <w:rFonts w:ascii="Tinos" w:hAnsi="Tinos" w:cs="Tinos"/>
                <w:b/>
                <w:sz w:val="26"/>
                <w:szCs w:val="26"/>
              </w:rPr>
              <w:t xml:space="preserve">Возрастная группа.</w:t>
            </w:r>
            <w:r/>
          </w:p>
          <w:p>
            <w:pPr>
              <w:jc w:val="center"/>
              <w:rPr>
                <w:rFonts w:ascii="Tinos" w:hAnsi="Tinos" w:cs="Tinos"/>
                <w:b/>
                <w:sz w:val="26"/>
                <w:szCs w:val="26"/>
              </w:rPr>
            </w:pPr>
            <w:r>
              <w:rPr>
                <w:rFonts w:ascii="Tinos" w:hAnsi="Tinos" w:cs="Tinos"/>
                <w:b/>
                <w:sz w:val="26"/>
                <w:szCs w:val="26"/>
              </w:rPr>
            </w:r>
            <w:r/>
          </w:p>
          <w:p>
            <w:pPr>
              <w:jc w:val="center"/>
              <w:rPr>
                <w:rFonts w:ascii="Tinos" w:hAnsi="Tinos" w:cs="Tinos"/>
                <w:b/>
                <w:sz w:val="26"/>
                <w:szCs w:val="26"/>
              </w:rPr>
            </w:pPr>
            <w:r>
              <w:rPr>
                <w:rFonts w:ascii="Tinos" w:hAnsi="Tinos" w:cs="Tinos"/>
                <w:b/>
                <w:sz w:val="26"/>
                <w:szCs w:val="26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b/>
                <w:sz w:val="26"/>
                <w:szCs w:val="26"/>
              </w:rPr>
            </w:pPr>
            <w:r>
              <w:rPr>
                <w:rFonts w:ascii="Tinos" w:hAnsi="Tinos" w:cs="Tinos"/>
                <w:b/>
                <w:sz w:val="26"/>
                <w:szCs w:val="26"/>
              </w:rPr>
              <w:t xml:space="preserve">Направляющий район, город,</w:t>
            </w:r>
            <w:r/>
          </w:p>
          <w:p>
            <w:pPr>
              <w:jc w:val="center"/>
              <w:rPr>
                <w:rFonts w:ascii="Tinos" w:hAnsi="Tinos" w:cs="Tinos"/>
                <w:b/>
                <w:sz w:val="26"/>
                <w:szCs w:val="26"/>
              </w:rPr>
            </w:pPr>
            <w:r>
              <w:rPr>
                <w:rFonts w:ascii="Tinos" w:hAnsi="Tinos" w:cs="Tinos"/>
                <w:b/>
                <w:sz w:val="26"/>
                <w:szCs w:val="26"/>
              </w:rPr>
              <w:t xml:space="preserve">учебное (дошкольное) заведение, клуб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b/>
                <w:sz w:val="26"/>
                <w:szCs w:val="26"/>
              </w:rPr>
            </w:pPr>
            <w:r>
              <w:rPr>
                <w:rFonts w:ascii="Tinos" w:hAnsi="Tinos" w:cs="Tinos"/>
                <w:b/>
                <w:sz w:val="26"/>
                <w:szCs w:val="26"/>
              </w:rPr>
              <w:t xml:space="preserve">ФИО и контактная информация руководителя</w:t>
            </w:r>
            <w:r/>
          </w:p>
          <w:p>
            <w:pPr>
              <w:jc w:val="center"/>
              <w:rPr>
                <w:rFonts w:ascii="Tinos" w:hAnsi="Tinos" w:cs="Tinos"/>
                <w:b/>
                <w:sz w:val="26"/>
                <w:szCs w:val="26"/>
              </w:rPr>
            </w:pPr>
            <w:r>
              <w:rPr>
                <w:rFonts w:ascii="Tinos" w:hAnsi="Tinos" w:cs="Tinos"/>
                <w:b/>
                <w:sz w:val="26"/>
                <w:szCs w:val="26"/>
              </w:rPr>
              <w:t xml:space="preserve">(номер мобильного телефона, адрес электронной почты)</w:t>
            </w:r>
            <w:r/>
          </w:p>
        </w:tc>
      </w:tr>
      <w:tr>
        <w:trPr/>
        <w:tc>
          <w:tcPr>
            <w:tcW w:w="594" w:type="dxa"/>
            <w:textDirection w:val="lrTb"/>
            <w:noWrap w:val="false"/>
          </w:tcPr>
          <w:p>
            <w:pPr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1</w:t>
            </w:r>
            <w:r/>
          </w:p>
        </w:tc>
        <w:tc>
          <w:tcPr>
            <w:tcW w:w="1782" w:type="dxa"/>
            <w:textDirection w:val="lrTb"/>
            <w:noWrap w:val="false"/>
          </w:tcPr>
          <w:p>
            <w:pPr>
              <w:jc w:val="both"/>
              <w:rPr>
                <w:rFonts w:ascii="Tinos" w:hAnsi="Tinos" w:cs="Tinos"/>
                <w:b/>
                <w:i/>
                <w:sz w:val="26"/>
                <w:szCs w:val="26"/>
              </w:rPr>
            </w:pPr>
            <w:r>
              <w:rPr>
                <w:rFonts w:ascii="Tinos" w:hAnsi="Tinos" w:cs="Tinos"/>
                <w:b/>
                <w:i/>
                <w:sz w:val="26"/>
                <w:szCs w:val="26"/>
              </w:rPr>
              <w:t xml:space="preserve">Пример:</w:t>
            </w:r>
            <w:r/>
          </w:p>
          <w:p>
            <w:pPr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Сценический номер «Танец на морскую</w:t>
            </w:r>
            <w:r/>
          </w:p>
          <w:p>
            <w:pPr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тематику»</w:t>
            </w:r>
            <w:r/>
          </w:p>
        </w:tc>
        <w:tc>
          <w:tcPr>
            <w:tcW w:w="1664" w:type="dxa"/>
            <w:textDirection w:val="lrTb"/>
            <w:noWrap w:val="false"/>
          </w:tcPr>
          <w:p>
            <w:pPr>
              <w:ind w:right="-145"/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«Яблочко»</w:t>
            </w:r>
            <w:r/>
          </w:p>
        </w:tc>
        <w:tc>
          <w:tcPr>
            <w:tcW w:w="1313" w:type="dxa"/>
            <w:textDirection w:val="lrTb"/>
            <w:noWrap w:val="false"/>
          </w:tcPr>
          <w:p>
            <w:pPr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4 минуты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ind w:right="-108"/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6 человек, </w:t>
            </w:r>
            <w:r/>
          </w:p>
          <w:p>
            <w:pPr>
              <w:ind w:right="-108"/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</w:r>
            <w:r/>
          </w:p>
          <w:p>
            <w:pPr>
              <w:ind w:right="-108"/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2 микрофона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Ансамбль «Буревестник»</w:t>
            </w:r>
            <w:r/>
          </w:p>
          <w:p>
            <w:pPr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</w:r>
            <w:r/>
          </w:p>
          <w:p>
            <w:pPr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Возрастная группа № 2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Корочанский район, </w:t>
            </w:r>
            <w:r/>
          </w:p>
          <w:p>
            <w:pPr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с. </w:t>
            </w:r>
            <w:r>
              <w:rPr>
                <w:rFonts w:ascii="Tinos" w:hAnsi="Tinos" w:cs="Tinos"/>
                <w:sz w:val="26"/>
                <w:szCs w:val="26"/>
              </w:rPr>
              <w:t xml:space="preserve">Бехтеевка</w:t>
            </w:r>
            <w:r>
              <w:rPr>
                <w:rFonts w:ascii="Tinos" w:hAnsi="Tinos" w:cs="Tinos"/>
                <w:sz w:val="26"/>
                <w:szCs w:val="26"/>
              </w:rPr>
              <w:t xml:space="preserve">, школа №2, ВПК «Морячок» 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left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Семенов Андрей Альбертович, </w:t>
            </w:r>
            <w:r/>
          </w:p>
          <w:p>
            <w:pPr>
              <w:jc w:val="left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8-901-090-76-90, </w:t>
            </w:r>
            <w:r>
              <w:rPr>
                <w:rFonts w:ascii="Tinos" w:hAnsi="Tinos" w:cs="Tinos"/>
                <w:sz w:val="26"/>
                <w:szCs w:val="26"/>
                <w:lang w:val="en-US"/>
              </w:rPr>
              <w:t xml:space="preserve">semen</w:t>
            </w:r>
            <w:r>
              <w:rPr>
                <w:rFonts w:ascii="Tinos" w:hAnsi="Tinos" w:cs="Tinos"/>
                <w:sz w:val="26"/>
                <w:szCs w:val="26"/>
              </w:rPr>
              <w:t xml:space="preserve">@</w:t>
            </w:r>
            <w:r>
              <w:rPr>
                <w:rFonts w:ascii="Tinos" w:hAnsi="Tinos" w:cs="Tinos"/>
                <w:sz w:val="26"/>
                <w:szCs w:val="26"/>
                <w:lang w:val="en-US"/>
              </w:rPr>
              <w:t xml:space="preserve">mail</w:t>
            </w:r>
            <w:r>
              <w:rPr>
                <w:rFonts w:ascii="Tinos" w:hAnsi="Tinos" w:cs="Tinos"/>
                <w:sz w:val="26"/>
                <w:szCs w:val="26"/>
              </w:rPr>
              <w:t xml:space="preserve">.</w:t>
            </w:r>
            <w:r>
              <w:rPr>
                <w:rFonts w:ascii="Tinos" w:hAnsi="Tinos" w:cs="Tinos"/>
                <w:sz w:val="26"/>
                <w:szCs w:val="26"/>
                <w:lang w:val="en-US"/>
              </w:rPr>
              <w:t xml:space="preserve">ru</w:t>
            </w:r>
            <w:r/>
          </w:p>
        </w:tc>
      </w:tr>
      <w:tr>
        <w:trPr/>
        <w:tc>
          <w:tcPr>
            <w:tcW w:w="594" w:type="dxa"/>
            <w:textDirection w:val="lrTb"/>
            <w:noWrap w:val="false"/>
          </w:tcPr>
          <w:p>
            <w:pPr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2</w:t>
            </w:r>
            <w:r/>
          </w:p>
        </w:tc>
        <w:tc>
          <w:tcPr>
            <w:tcW w:w="1782" w:type="dxa"/>
            <w:textDirection w:val="lrTb"/>
            <w:noWrap w:val="false"/>
          </w:tcPr>
          <w:p>
            <w:pPr>
              <w:jc w:val="both"/>
              <w:rPr>
                <w:rFonts w:ascii="Tinos" w:hAnsi="Tinos" w:cs="Tinos"/>
                <w:b/>
                <w:i/>
                <w:sz w:val="26"/>
                <w:szCs w:val="26"/>
              </w:rPr>
            </w:pPr>
            <w:r>
              <w:rPr>
                <w:rFonts w:ascii="Tinos" w:hAnsi="Tinos" w:cs="Tinos"/>
                <w:b/>
                <w:i/>
                <w:sz w:val="26"/>
                <w:szCs w:val="26"/>
              </w:rPr>
              <w:t xml:space="preserve">Пример:</w:t>
            </w:r>
            <w:r/>
          </w:p>
          <w:p>
            <w:pPr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Модель надводного корабля, подводной лодки или летательного аппарата морской авиации</w:t>
            </w:r>
            <w:r/>
          </w:p>
        </w:tc>
        <w:tc>
          <w:tcPr>
            <w:tcW w:w="1664" w:type="dxa"/>
            <w:textDirection w:val="lrTb"/>
            <w:noWrap w:val="false"/>
          </w:tcPr>
          <w:p>
            <w:pPr>
              <w:ind w:right="-145"/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Подводная лодка «Акула»</w:t>
            </w:r>
            <w:r/>
          </w:p>
        </w:tc>
        <w:tc>
          <w:tcPr>
            <w:tcW w:w="1313" w:type="dxa"/>
            <w:textDirection w:val="lrTb"/>
            <w:noWrap w:val="false"/>
          </w:tcPr>
          <w:p>
            <w:pPr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-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ind w:right="-108"/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-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Теплов Игорь Филиппович</w:t>
            </w:r>
            <w:r/>
          </w:p>
          <w:p>
            <w:pPr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</w:r>
            <w:r/>
          </w:p>
          <w:p>
            <w:pPr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Возрастная группа № 1</w:t>
            </w:r>
            <w:r/>
          </w:p>
          <w:p>
            <w:pPr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both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г. Белгород, школа №32, кадетский класс «Подводник»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left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Шамаева</w:t>
            </w:r>
            <w:r>
              <w:rPr>
                <w:rFonts w:ascii="Tinos" w:hAnsi="Tinos" w:cs="Tinos"/>
                <w:sz w:val="26"/>
                <w:szCs w:val="26"/>
              </w:rPr>
              <w:t xml:space="preserve"> Ирина Ивановна, </w:t>
            </w:r>
            <w:r/>
          </w:p>
          <w:p>
            <w:pPr>
              <w:jc w:val="left"/>
              <w:rPr>
                <w:rFonts w:ascii="Tinos" w:hAnsi="Tinos" w:cs="Tinos"/>
                <w:sz w:val="26"/>
                <w:szCs w:val="26"/>
              </w:rPr>
            </w:pPr>
            <w:r>
              <w:rPr>
                <w:rFonts w:ascii="Tinos" w:hAnsi="Tinos" w:cs="Tinos"/>
                <w:sz w:val="26"/>
                <w:szCs w:val="26"/>
              </w:rPr>
              <w:t xml:space="preserve">8-910-345-11-22, </w:t>
            </w:r>
            <w:r>
              <w:rPr>
                <w:rFonts w:ascii="Tinos" w:hAnsi="Tinos" w:cs="Tinos"/>
                <w:sz w:val="26"/>
                <w:szCs w:val="26"/>
                <w:lang w:val="en-US"/>
              </w:rPr>
              <w:t xml:space="preserve">sham</w:t>
            </w:r>
            <w:r>
              <w:rPr>
                <w:rFonts w:ascii="Tinos" w:hAnsi="Tinos" w:cs="Tinos"/>
                <w:sz w:val="26"/>
                <w:szCs w:val="26"/>
              </w:rPr>
              <w:t xml:space="preserve">@</w:t>
            </w:r>
            <w:r>
              <w:rPr>
                <w:rFonts w:ascii="Tinos" w:hAnsi="Tinos" w:cs="Tinos"/>
                <w:sz w:val="26"/>
                <w:szCs w:val="26"/>
                <w:lang w:val="en-US"/>
              </w:rPr>
              <w:t xml:space="preserve">gmail</w:t>
            </w:r>
            <w:r>
              <w:rPr>
                <w:rFonts w:ascii="Tinos" w:hAnsi="Tinos" w:cs="Tinos"/>
                <w:sz w:val="26"/>
                <w:szCs w:val="26"/>
              </w:rPr>
              <w:t xml:space="preserve">.</w:t>
            </w:r>
            <w:r>
              <w:rPr>
                <w:rFonts w:ascii="Tinos" w:hAnsi="Tinos" w:cs="Tinos"/>
                <w:sz w:val="26"/>
                <w:szCs w:val="26"/>
                <w:lang w:val="en-US"/>
              </w:rPr>
              <w:t xml:space="preserve">com</w:t>
            </w:r>
            <w:r/>
          </w:p>
        </w:tc>
      </w:tr>
    </w:tbl>
    <w:p>
      <w:pPr>
        <w:jc w:val="both"/>
        <w:rPr>
          <w:rFonts w:ascii="Tinos" w:hAnsi="Tinos" w:cs="Tinos"/>
          <w:sz w:val="28"/>
          <w:szCs w:val="28"/>
        </w:rPr>
        <w:sectPr>
          <w:footnotePr/>
          <w:endnotePr/>
          <w:type w:val="continuous"/>
          <w:pgSz w:w="16838" w:h="11906" w:orient="landscape"/>
          <w:pgMar w:top="567" w:right="851" w:bottom="851" w:left="851" w:header="709" w:footer="709" w:gutter="0"/>
          <w:cols w:num="1" w:sep="0" w:space="708" w:equalWidth="1"/>
          <w:docGrid w:linePitch="360"/>
          <w:titlePg/>
        </w:sectPr>
      </w:pPr>
      <w:r>
        <w:rPr>
          <w:rFonts w:ascii="Tinos" w:hAnsi="Tinos" w:cs="Tinos"/>
          <w:sz w:val="28"/>
          <w:szCs w:val="28"/>
        </w:rPr>
      </w:r>
      <w:r/>
    </w:p>
    <w:p>
      <w:pPr>
        <w:jc w:val="right"/>
        <w:rPr>
          <w:rFonts w:ascii="Tinos" w:hAnsi="Tinos" w:cs="Tinos"/>
          <w:b w:val="0"/>
          <w:bCs w:val="0"/>
          <w:sz w:val="28"/>
          <w:szCs w:val="28"/>
        </w:rPr>
      </w:pPr>
      <w:r>
        <w:rPr>
          <w:rFonts w:ascii="Tinos" w:hAnsi="Tinos" w:cs="Tinos"/>
          <w:b w:val="0"/>
          <w:bCs w:val="0"/>
          <w:sz w:val="28"/>
          <w:szCs w:val="28"/>
        </w:rPr>
        <w:t xml:space="preserve">Приложение 2</w:t>
      </w:r>
      <w:r>
        <w:rPr>
          <w:b w:val="0"/>
          <w:bCs w:val="0"/>
        </w:rPr>
      </w:r>
      <w:r/>
    </w:p>
    <w:p>
      <w:pPr>
        <w:jc w:val="right"/>
        <w:rPr>
          <w:rFonts w:ascii="Tinos" w:hAnsi="Tinos" w:cs="Tinos"/>
          <w:b/>
          <w:sz w:val="28"/>
          <w:szCs w:val="28"/>
          <w:highlight w:val="yellow"/>
        </w:rPr>
      </w:pPr>
      <w:r>
        <w:rPr>
          <w:rFonts w:ascii="Tinos" w:hAnsi="Tinos" w:cs="Tinos"/>
          <w:b/>
          <w:sz w:val="28"/>
          <w:szCs w:val="28"/>
          <w:highlight w:val="yellow"/>
        </w:rPr>
      </w:r>
      <w:r/>
    </w:p>
    <w:p>
      <w:pPr>
        <w:jc w:val="center"/>
        <w:rPr>
          <w:rFonts w:ascii="Tinos" w:hAnsi="Tinos" w:cs="Tinos"/>
          <w:b/>
          <w:sz w:val="28"/>
          <w:szCs w:val="28"/>
        </w:rPr>
      </w:pPr>
      <w:r>
        <w:rPr>
          <w:rFonts w:ascii="Tinos" w:hAnsi="Tinos" w:cs="Tinos"/>
          <w:b/>
          <w:sz w:val="28"/>
          <w:szCs w:val="28"/>
        </w:rPr>
        <w:t xml:space="preserve">ПЛАН</w:t>
      </w:r>
      <w:r/>
    </w:p>
    <w:p>
      <w:pPr>
        <w:jc w:val="center"/>
        <w:rPr>
          <w:rFonts w:ascii="Tinos" w:hAnsi="Tinos" w:cs="Tinos"/>
          <w:b/>
          <w:sz w:val="32"/>
          <w:szCs w:val="32"/>
        </w:rPr>
      </w:pPr>
      <w:r>
        <w:rPr>
          <w:rFonts w:ascii="Tinos" w:hAnsi="Tinos" w:cs="Tinos"/>
          <w:b/>
          <w:sz w:val="28"/>
          <w:szCs w:val="28"/>
        </w:rPr>
        <w:t xml:space="preserve">проведения областного</w:t>
      </w:r>
      <w:r>
        <w:rPr>
          <w:rFonts w:ascii="Tinos" w:hAnsi="Tinos" w:cs="Tinos"/>
          <w:b/>
          <w:sz w:val="28"/>
          <w:szCs w:val="28"/>
        </w:rPr>
        <w:t xml:space="preserve"> конкурса творчества</w:t>
      </w:r>
      <w:r/>
    </w:p>
    <w:p>
      <w:pPr>
        <w:jc w:val="center"/>
        <w:rPr>
          <w:rFonts w:ascii="Tinos" w:hAnsi="Tinos" w:cs="Tinos"/>
          <w:b/>
          <w:sz w:val="28"/>
          <w:szCs w:val="28"/>
        </w:rPr>
      </w:pPr>
      <w:r>
        <w:rPr>
          <w:rFonts w:ascii="Tinos" w:hAnsi="Tinos" w:cs="Tinos"/>
          <w:b/>
          <w:sz w:val="28"/>
          <w:szCs w:val="28"/>
        </w:rPr>
        <w:t xml:space="preserve"> воспитанников кадетских классов, детских и молодежных</w:t>
      </w:r>
      <w:r/>
    </w:p>
    <w:p>
      <w:pPr>
        <w:jc w:val="center"/>
        <w:rPr>
          <w:rFonts w:ascii="Tinos" w:hAnsi="Tinos" w:cs="Tinos"/>
          <w:b/>
          <w:sz w:val="28"/>
          <w:szCs w:val="28"/>
        </w:rPr>
      </w:pPr>
      <w:r>
        <w:rPr>
          <w:rFonts w:ascii="Tinos" w:hAnsi="Tinos" w:cs="Tinos"/>
          <w:b/>
          <w:sz w:val="28"/>
          <w:szCs w:val="28"/>
        </w:rPr>
        <w:t xml:space="preserve"> объединений, юнармейских </w:t>
      </w:r>
      <w:r>
        <w:rPr>
          <w:rFonts w:ascii="Tinos" w:hAnsi="Tinos" w:cs="Tinos"/>
          <w:b/>
          <w:sz w:val="28"/>
          <w:szCs w:val="28"/>
        </w:rPr>
        <w:t xml:space="preserve">отрядов и</w:t>
      </w:r>
      <w:r>
        <w:rPr>
          <w:rFonts w:ascii="Tinos" w:hAnsi="Tinos" w:cs="Tinos"/>
          <w:b/>
          <w:sz w:val="28"/>
          <w:szCs w:val="28"/>
        </w:rPr>
        <w:t xml:space="preserve"> военно-патриотических клубов</w:t>
      </w:r>
      <w:r/>
    </w:p>
    <w:p>
      <w:pPr>
        <w:jc w:val="center"/>
        <w:rPr>
          <w:rFonts w:ascii="Tinos" w:hAnsi="Tinos" w:cs="Tinos"/>
          <w:b/>
          <w:sz w:val="28"/>
          <w:szCs w:val="28"/>
        </w:rPr>
      </w:pPr>
      <w:r>
        <w:rPr>
          <w:rFonts w:ascii="Tinos" w:hAnsi="Tinos" w:cs="Tinos"/>
          <w:b/>
          <w:sz w:val="28"/>
          <w:szCs w:val="28"/>
        </w:rPr>
        <w:t xml:space="preserve"> «Раскинулось море широко»</w:t>
      </w:r>
      <w:r/>
    </w:p>
    <w:p>
      <w:pPr>
        <w:jc w:val="center"/>
        <w:rPr>
          <w:rFonts w:ascii="Tinos" w:hAnsi="Tinos" w:cs="Tinos"/>
          <w:b/>
          <w:sz w:val="28"/>
          <w:szCs w:val="28"/>
        </w:rPr>
      </w:pPr>
      <w:r>
        <w:rPr>
          <w:rFonts w:ascii="Tinos" w:hAnsi="Tinos" w:cs="Tinos"/>
          <w:b/>
          <w:sz w:val="28"/>
          <w:szCs w:val="28"/>
        </w:rPr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675"/>
        <w:gridCol w:w="4395"/>
        <w:gridCol w:w="1548"/>
        <w:gridCol w:w="3078"/>
      </w:tblGrid>
      <w:tr>
        <w:trPr/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b/>
                <w:sz w:val="28"/>
                <w:szCs w:val="28"/>
              </w:rPr>
            </w:pPr>
            <w:r>
              <w:rPr>
                <w:rFonts w:ascii="Tinos" w:hAnsi="Tinos" w:cs="Tinos"/>
                <w:b/>
                <w:sz w:val="28"/>
                <w:szCs w:val="28"/>
              </w:rPr>
              <w:t xml:space="preserve">№ п/п</w:t>
            </w:r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b/>
                <w:sz w:val="28"/>
                <w:szCs w:val="28"/>
              </w:rPr>
            </w:pPr>
            <w:r>
              <w:rPr>
                <w:rFonts w:ascii="Tinos" w:hAnsi="Tinos" w:cs="Tinos"/>
                <w:b/>
                <w:sz w:val="28"/>
                <w:szCs w:val="28"/>
              </w:rPr>
              <w:t xml:space="preserve">Мероприятие</w:t>
            </w:r>
            <w:r/>
          </w:p>
        </w:tc>
        <w:tc>
          <w:tcPr>
            <w:tcW w:w="1533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b/>
                <w:sz w:val="28"/>
                <w:szCs w:val="28"/>
              </w:rPr>
            </w:pPr>
            <w:r>
              <w:rPr>
                <w:rFonts w:ascii="Tinos" w:hAnsi="Tinos" w:cs="Tinos"/>
                <w:b/>
                <w:sz w:val="28"/>
                <w:szCs w:val="28"/>
              </w:rPr>
              <w:t xml:space="preserve">Время поведения</w:t>
            </w:r>
            <w:r/>
          </w:p>
        </w:tc>
        <w:tc>
          <w:tcPr>
            <w:tcW w:w="3078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b/>
                <w:sz w:val="28"/>
                <w:szCs w:val="28"/>
              </w:rPr>
            </w:pPr>
            <w:r>
              <w:rPr>
                <w:rFonts w:ascii="Tinos" w:hAnsi="Tinos" w:cs="Tinos"/>
                <w:b/>
                <w:sz w:val="28"/>
                <w:szCs w:val="28"/>
              </w:rPr>
              <w:t xml:space="preserve">Место проведения</w:t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  <w:t xml:space="preserve">1.</w:t>
            </w:r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  <w:t xml:space="preserve">Регистрация участников</w:t>
            </w:r>
            <w:r/>
          </w:p>
        </w:tc>
        <w:tc>
          <w:tcPr>
            <w:tcW w:w="1533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  <w:t xml:space="preserve">11.00-11.30 час.</w:t>
            </w:r>
            <w:r/>
          </w:p>
        </w:tc>
        <w:tc>
          <w:tcPr>
            <w:tcW w:w="3078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  <w:t xml:space="preserve">Фойе ЦКР Корочанского района</w:t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  <w:t xml:space="preserve">2.</w:t>
            </w:r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  <w:t xml:space="preserve">Торжественное открытие конкурса</w:t>
            </w:r>
            <w:r/>
          </w:p>
        </w:tc>
        <w:tc>
          <w:tcPr>
            <w:tcW w:w="1533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  <w:t xml:space="preserve">11.35-12.00 час.</w:t>
            </w:r>
            <w:r/>
          </w:p>
        </w:tc>
        <w:tc>
          <w:tcPr>
            <w:tcW w:w="3078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  <w:t xml:space="preserve">Концертный зал </w:t>
            </w:r>
            <w:r>
              <w:rPr>
                <w:rFonts w:ascii="Tinos" w:hAnsi="Tinos" w:cs="Tinos"/>
                <w:sz w:val="28"/>
                <w:szCs w:val="28"/>
              </w:rPr>
              <w:t xml:space="preserve">ЦКР Корочанского района</w:t>
            </w:r>
            <w:r>
              <w:rPr>
                <w:rFonts w:ascii="Tinos" w:hAnsi="Tinos" w:cs="Tinos"/>
                <w:sz w:val="28"/>
                <w:szCs w:val="28"/>
              </w:rPr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  <w:t xml:space="preserve">3.</w:t>
            </w:r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  <w:t xml:space="preserve">Конкурсная программа</w:t>
            </w:r>
            <w:r/>
          </w:p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</w:r>
            <w:r/>
          </w:p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</w:r>
            <w:r/>
          </w:p>
        </w:tc>
        <w:tc>
          <w:tcPr>
            <w:tcW w:w="1533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  <w:t xml:space="preserve">12.10-15.00 час.</w:t>
            </w:r>
            <w:r/>
          </w:p>
        </w:tc>
        <w:tc>
          <w:tcPr>
            <w:tcW w:w="3078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8"/>
                <w:szCs w:val="28"/>
              </w:rPr>
              <w:t xml:space="preserve">Концертный зал </w:t>
            </w:r>
            <w:r>
              <w:rPr>
                <w:rFonts w:ascii="Tinos" w:hAnsi="Tinos" w:cs="Tinos"/>
                <w:sz w:val="28"/>
                <w:szCs w:val="28"/>
              </w:rPr>
              <w:t xml:space="preserve">ЦКР Корочанского района</w:t>
            </w:r>
            <w:r>
              <w:rPr>
                <w:rFonts w:ascii="Tinos" w:hAnsi="Tinos" w:cs="Tinos"/>
                <w:sz w:val="28"/>
                <w:szCs w:val="28"/>
              </w:rPr>
            </w:r>
            <w:r/>
          </w:p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  <w:t xml:space="preserve">4.</w:t>
            </w:r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  <w:t xml:space="preserve">Закрытие конкурса, фотографирование</w:t>
            </w:r>
            <w:r/>
          </w:p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</w:r>
            <w:r/>
          </w:p>
        </w:tc>
        <w:tc>
          <w:tcPr>
            <w:tcW w:w="1533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  <w:t xml:space="preserve">15.00 – 15.10. час.</w:t>
            </w:r>
            <w:r/>
          </w:p>
        </w:tc>
        <w:tc>
          <w:tcPr>
            <w:tcW w:w="3078" w:type="dxa"/>
            <w:textDirection w:val="lrTb"/>
            <w:noWrap w:val="false"/>
          </w:tcPr>
          <w:p>
            <w:pPr>
              <w:jc w:val="center"/>
              <w:rPr>
                <w:rFonts w:ascii="Tinos" w:hAnsi="Tinos" w:cs="Tinos"/>
              </w:rPr>
            </w:pPr>
            <w:r>
              <w:rPr>
                <w:rFonts w:ascii="Tinos" w:hAnsi="Tinos" w:cs="Tinos"/>
                <w:sz w:val="28"/>
                <w:szCs w:val="28"/>
              </w:rPr>
              <w:t xml:space="preserve">Концертный зал </w:t>
            </w:r>
            <w:r>
              <w:rPr>
                <w:rFonts w:ascii="Tinos" w:hAnsi="Tinos" w:cs="Tinos"/>
                <w:sz w:val="28"/>
                <w:szCs w:val="28"/>
              </w:rPr>
              <w:t xml:space="preserve">ЦКР Корочанского района</w:t>
            </w:r>
            <w:r>
              <w:rPr>
                <w:rFonts w:ascii="Tinos" w:hAnsi="Tinos" w:cs="Tinos"/>
                <w:sz w:val="28"/>
                <w:szCs w:val="28"/>
              </w:rPr>
            </w:r>
            <w:r/>
          </w:p>
          <w:p>
            <w:pPr>
              <w:jc w:val="center"/>
              <w:rPr>
                <w:rFonts w:ascii="Tinos" w:hAnsi="Tinos" w:cs="Tinos"/>
                <w:sz w:val="28"/>
                <w:szCs w:val="28"/>
              </w:rPr>
            </w:pPr>
            <w:r>
              <w:rPr>
                <w:rFonts w:ascii="Tinos" w:hAnsi="Tinos" w:cs="Tinos"/>
                <w:sz w:val="28"/>
                <w:szCs w:val="28"/>
              </w:rPr>
            </w:r>
            <w:r/>
          </w:p>
        </w:tc>
      </w:tr>
    </w:tbl>
    <w:p>
      <w:pPr>
        <w:rPr>
          <w:rFonts w:ascii="Tinos" w:hAnsi="Tinos" w:cs="Tinos"/>
          <w:sz w:val="28"/>
          <w:szCs w:val="28"/>
        </w:rPr>
      </w:pPr>
      <w:r>
        <w:rPr>
          <w:rFonts w:ascii="Tinos" w:hAnsi="Tinos" w:cs="Tinos"/>
          <w:sz w:val="28"/>
          <w:szCs w:val="28"/>
        </w:rPr>
      </w:r>
      <w:r/>
    </w:p>
    <w:sectPr>
      <w:footnotePr/>
      <w:endnotePr/>
      <w:type w:val="nextPage"/>
      <w:pgSz w:w="11906" w:h="16838" w:orient="portrait"/>
      <w:pgMar w:top="851" w:right="851" w:bottom="851" w:left="851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nos">
    <w:panose1 w:val="020206030504050203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4</w:t>
    </w:r>
    <w:r>
      <w:fldChar w:fldCharType="end"/>
    </w:r>
    <w:r/>
  </w:p>
  <w:p>
    <w:pPr>
      <w:pStyle w:val="72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20" w:hanging="420"/>
        <w:tabs>
          <w:tab w:val="num" w:pos="42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420" w:hanging="420"/>
        <w:tabs>
          <w:tab w:val="num" w:pos="42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  <w:tabs>
          <w:tab w:val="num" w:pos="72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  <w:tabs>
          <w:tab w:val="num" w:pos="10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  <w:tabs>
          <w:tab w:val="num" w:pos="14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  <w:tabs>
          <w:tab w:val="num" w:pos="180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789" w:hanging="360"/>
        <w:tabs>
          <w:tab w:val="num" w:pos="1789" w:leader="none"/>
        </w:tabs>
      </w:pPr>
      <w:rPr>
        <w:rFonts w:ascii="Symbol" w:hAnsi="Symbol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2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  <w:tabs>
          <w:tab w:val="num" w:pos="108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20" w:hanging="420"/>
        <w:tabs>
          <w:tab w:val="num" w:pos="42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420" w:hanging="420"/>
        <w:tabs>
          <w:tab w:val="num" w:pos="42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  <w:tabs>
          <w:tab w:val="num" w:pos="72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  <w:tabs>
          <w:tab w:val="num" w:pos="10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  <w:tabs>
          <w:tab w:val="num" w:pos="14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  <w:tabs>
          <w:tab w:val="num" w:pos="1800" w:leader="none"/>
        </w:tabs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8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8"/>
  </w:num>
  <w:num w:numId="5">
    <w:abstractNumId w:val="1"/>
  </w:num>
  <w:num w:numId="6">
    <w:abstractNumId w:val="9"/>
  </w:num>
  <w:num w:numId="7">
    <w:abstractNumId w:val="7"/>
  </w:num>
  <w:num w:numId="8">
    <w:abstractNumId w:val="6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4">
    <w:name w:val="Heading 2 Char"/>
    <w:basedOn w:val="698"/>
    <w:link w:val="690"/>
    <w:uiPriority w:val="9"/>
    <w:rPr>
      <w:rFonts w:ascii="Arial" w:hAnsi="Arial" w:eastAsia="Arial" w:cs="Arial"/>
      <w:sz w:val="34"/>
    </w:rPr>
  </w:style>
  <w:style w:type="character" w:styleId="675">
    <w:name w:val="Heading 3 Char"/>
    <w:basedOn w:val="698"/>
    <w:link w:val="691"/>
    <w:uiPriority w:val="9"/>
    <w:rPr>
      <w:rFonts w:ascii="Arial" w:hAnsi="Arial" w:eastAsia="Arial" w:cs="Arial"/>
      <w:sz w:val="30"/>
      <w:szCs w:val="30"/>
    </w:rPr>
  </w:style>
  <w:style w:type="character" w:styleId="676">
    <w:name w:val="Heading 4 Char"/>
    <w:basedOn w:val="698"/>
    <w:link w:val="692"/>
    <w:uiPriority w:val="9"/>
    <w:rPr>
      <w:rFonts w:ascii="Arial" w:hAnsi="Arial" w:eastAsia="Arial" w:cs="Arial"/>
      <w:b/>
      <w:bCs/>
      <w:sz w:val="26"/>
      <w:szCs w:val="26"/>
    </w:rPr>
  </w:style>
  <w:style w:type="character" w:styleId="677">
    <w:name w:val="Heading 5 Char"/>
    <w:basedOn w:val="698"/>
    <w:link w:val="693"/>
    <w:uiPriority w:val="9"/>
    <w:rPr>
      <w:rFonts w:ascii="Arial" w:hAnsi="Arial" w:eastAsia="Arial" w:cs="Arial"/>
      <w:b/>
      <w:bCs/>
      <w:sz w:val="24"/>
      <w:szCs w:val="24"/>
    </w:rPr>
  </w:style>
  <w:style w:type="character" w:styleId="678">
    <w:name w:val="Heading 6 Char"/>
    <w:basedOn w:val="698"/>
    <w:link w:val="694"/>
    <w:uiPriority w:val="9"/>
    <w:rPr>
      <w:rFonts w:ascii="Arial" w:hAnsi="Arial" w:eastAsia="Arial" w:cs="Arial"/>
      <w:b/>
      <w:bCs/>
      <w:sz w:val="22"/>
      <w:szCs w:val="22"/>
    </w:rPr>
  </w:style>
  <w:style w:type="character" w:styleId="679">
    <w:name w:val="Heading 7 Char"/>
    <w:basedOn w:val="698"/>
    <w:link w:val="69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80">
    <w:name w:val="Heading 8 Char"/>
    <w:basedOn w:val="698"/>
    <w:link w:val="696"/>
    <w:uiPriority w:val="9"/>
    <w:rPr>
      <w:rFonts w:ascii="Arial" w:hAnsi="Arial" w:eastAsia="Arial" w:cs="Arial"/>
      <w:i/>
      <w:iCs/>
      <w:sz w:val="22"/>
      <w:szCs w:val="22"/>
    </w:rPr>
  </w:style>
  <w:style w:type="character" w:styleId="681">
    <w:name w:val="Heading 9 Char"/>
    <w:basedOn w:val="698"/>
    <w:link w:val="697"/>
    <w:uiPriority w:val="9"/>
    <w:rPr>
      <w:rFonts w:ascii="Arial" w:hAnsi="Arial" w:eastAsia="Arial" w:cs="Arial"/>
      <w:i/>
      <w:iCs/>
      <w:sz w:val="21"/>
      <w:szCs w:val="21"/>
    </w:rPr>
  </w:style>
  <w:style w:type="character" w:styleId="682">
    <w:name w:val="Title Char"/>
    <w:basedOn w:val="698"/>
    <w:link w:val="712"/>
    <w:uiPriority w:val="10"/>
    <w:rPr>
      <w:sz w:val="48"/>
      <w:szCs w:val="48"/>
    </w:rPr>
  </w:style>
  <w:style w:type="character" w:styleId="683">
    <w:name w:val="Subtitle Char"/>
    <w:basedOn w:val="698"/>
    <w:link w:val="714"/>
    <w:uiPriority w:val="11"/>
    <w:rPr>
      <w:sz w:val="24"/>
      <w:szCs w:val="24"/>
    </w:rPr>
  </w:style>
  <w:style w:type="character" w:styleId="684">
    <w:name w:val="Quote Char"/>
    <w:link w:val="716"/>
    <w:uiPriority w:val="29"/>
    <w:rPr>
      <w:i/>
    </w:rPr>
  </w:style>
  <w:style w:type="character" w:styleId="685">
    <w:name w:val="Intense Quote Char"/>
    <w:link w:val="718"/>
    <w:uiPriority w:val="30"/>
    <w:rPr>
      <w:i/>
    </w:rPr>
  </w:style>
  <w:style w:type="character" w:styleId="686">
    <w:name w:val="Footnote Text Char"/>
    <w:link w:val="853"/>
    <w:uiPriority w:val="99"/>
    <w:rPr>
      <w:sz w:val="18"/>
    </w:rPr>
  </w:style>
  <w:style w:type="character" w:styleId="687">
    <w:name w:val="Endnote Text Char"/>
    <w:link w:val="856"/>
    <w:uiPriority w:val="99"/>
    <w:rPr>
      <w:sz w:val="20"/>
    </w:rPr>
  </w:style>
  <w:style w:type="paragraph" w:styleId="688" w:default="1">
    <w:name w:val="Normal"/>
    <w:qFormat/>
    <w:rPr>
      <w:sz w:val="24"/>
      <w:szCs w:val="24"/>
    </w:rPr>
  </w:style>
  <w:style w:type="paragraph" w:styleId="689">
    <w:name w:val="Heading 1"/>
    <w:basedOn w:val="688"/>
    <w:link w:val="874"/>
    <w:uiPriority w:val="9"/>
    <w:qFormat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690">
    <w:name w:val="Heading 2"/>
    <w:basedOn w:val="688"/>
    <w:next w:val="688"/>
    <w:link w:val="70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91">
    <w:name w:val="Heading 3"/>
    <w:basedOn w:val="688"/>
    <w:next w:val="688"/>
    <w:link w:val="70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92">
    <w:name w:val="Heading 4"/>
    <w:basedOn w:val="688"/>
    <w:next w:val="688"/>
    <w:link w:val="70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93">
    <w:name w:val="Heading 5"/>
    <w:basedOn w:val="688"/>
    <w:next w:val="688"/>
    <w:link w:val="70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694">
    <w:name w:val="Heading 6"/>
    <w:basedOn w:val="688"/>
    <w:next w:val="688"/>
    <w:link w:val="70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95">
    <w:name w:val="Heading 7"/>
    <w:basedOn w:val="688"/>
    <w:next w:val="688"/>
    <w:link w:val="70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96">
    <w:name w:val="Heading 8"/>
    <w:basedOn w:val="688"/>
    <w:next w:val="688"/>
    <w:link w:val="70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97">
    <w:name w:val="Heading 9"/>
    <w:basedOn w:val="688"/>
    <w:next w:val="688"/>
    <w:link w:val="70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8" w:default="1">
    <w:name w:val="Default Paragraph Font"/>
    <w:uiPriority w:val="1"/>
    <w:semiHidden/>
    <w:unhideWhenUsed/>
  </w:style>
  <w:style w:type="table" w:styleId="69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0" w:default="1">
    <w:name w:val="No List"/>
    <w:uiPriority w:val="99"/>
    <w:semiHidden/>
    <w:unhideWhenUsed/>
  </w:style>
  <w:style w:type="character" w:styleId="701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02" w:customStyle="1">
    <w:name w:val="Заголовок 2 Знак"/>
    <w:link w:val="690"/>
    <w:uiPriority w:val="9"/>
    <w:rPr>
      <w:rFonts w:ascii="Arial" w:hAnsi="Arial" w:eastAsia="Arial" w:cs="Arial"/>
      <w:sz w:val="34"/>
    </w:rPr>
  </w:style>
  <w:style w:type="character" w:styleId="703" w:customStyle="1">
    <w:name w:val="Заголовок 3 Знак"/>
    <w:link w:val="691"/>
    <w:uiPriority w:val="9"/>
    <w:rPr>
      <w:rFonts w:ascii="Arial" w:hAnsi="Arial" w:eastAsia="Arial" w:cs="Arial"/>
      <w:sz w:val="30"/>
      <w:szCs w:val="30"/>
    </w:rPr>
  </w:style>
  <w:style w:type="character" w:styleId="704" w:customStyle="1">
    <w:name w:val="Заголовок 4 Знак"/>
    <w:link w:val="692"/>
    <w:uiPriority w:val="9"/>
    <w:rPr>
      <w:rFonts w:ascii="Arial" w:hAnsi="Arial" w:eastAsia="Arial" w:cs="Arial"/>
      <w:b/>
      <w:bCs/>
      <w:sz w:val="26"/>
      <w:szCs w:val="26"/>
    </w:rPr>
  </w:style>
  <w:style w:type="character" w:styleId="705" w:customStyle="1">
    <w:name w:val="Заголовок 5 Знак"/>
    <w:link w:val="693"/>
    <w:uiPriority w:val="9"/>
    <w:rPr>
      <w:rFonts w:ascii="Arial" w:hAnsi="Arial" w:eastAsia="Arial" w:cs="Arial"/>
      <w:b/>
      <w:bCs/>
      <w:sz w:val="24"/>
      <w:szCs w:val="24"/>
    </w:rPr>
  </w:style>
  <w:style w:type="character" w:styleId="706" w:customStyle="1">
    <w:name w:val="Заголовок 6 Знак"/>
    <w:link w:val="694"/>
    <w:uiPriority w:val="9"/>
    <w:rPr>
      <w:rFonts w:ascii="Arial" w:hAnsi="Arial" w:eastAsia="Arial" w:cs="Arial"/>
      <w:b/>
      <w:bCs/>
      <w:sz w:val="22"/>
      <w:szCs w:val="22"/>
    </w:rPr>
  </w:style>
  <w:style w:type="character" w:styleId="707" w:customStyle="1">
    <w:name w:val="Заголовок 7 Знак"/>
    <w:link w:val="69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08" w:customStyle="1">
    <w:name w:val="Заголовок 8 Знак"/>
    <w:link w:val="696"/>
    <w:uiPriority w:val="9"/>
    <w:rPr>
      <w:rFonts w:ascii="Arial" w:hAnsi="Arial" w:eastAsia="Arial" w:cs="Arial"/>
      <w:i/>
      <w:iCs/>
      <w:sz w:val="22"/>
      <w:szCs w:val="22"/>
    </w:rPr>
  </w:style>
  <w:style w:type="character" w:styleId="709" w:customStyle="1">
    <w:name w:val="Заголовок 9 Знак"/>
    <w:link w:val="697"/>
    <w:uiPriority w:val="9"/>
    <w:rPr>
      <w:rFonts w:ascii="Arial" w:hAnsi="Arial" w:eastAsia="Arial" w:cs="Arial"/>
      <w:i/>
      <w:iCs/>
      <w:sz w:val="21"/>
      <w:szCs w:val="21"/>
    </w:rPr>
  </w:style>
  <w:style w:type="paragraph" w:styleId="710">
    <w:name w:val="List Paragraph"/>
    <w:basedOn w:val="688"/>
    <w:uiPriority w:val="34"/>
    <w:qFormat/>
    <w:pPr>
      <w:contextualSpacing/>
      <w:ind w:left="720"/>
    </w:pPr>
  </w:style>
  <w:style w:type="paragraph" w:styleId="711">
    <w:name w:val="No Spacing"/>
    <w:uiPriority w:val="1"/>
    <w:qFormat/>
    <w:rPr>
      <w:lang w:eastAsia="zh-CN"/>
    </w:rPr>
  </w:style>
  <w:style w:type="paragraph" w:styleId="712">
    <w:name w:val="Title"/>
    <w:basedOn w:val="688"/>
    <w:next w:val="688"/>
    <w:link w:val="71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13" w:customStyle="1">
    <w:name w:val="Заголовок Знак"/>
    <w:link w:val="712"/>
    <w:uiPriority w:val="10"/>
    <w:rPr>
      <w:sz w:val="48"/>
      <w:szCs w:val="48"/>
    </w:rPr>
  </w:style>
  <w:style w:type="paragraph" w:styleId="714">
    <w:name w:val="Subtitle"/>
    <w:basedOn w:val="688"/>
    <w:next w:val="688"/>
    <w:link w:val="715"/>
    <w:uiPriority w:val="11"/>
    <w:qFormat/>
    <w:pPr>
      <w:spacing w:before="200" w:after="200"/>
    </w:pPr>
  </w:style>
  <w:style w:type="character" w:styleId="715" w:customStyle="1">
    <w:name w:val="Подзаголовок Знак"/>
    <w:link w:val="714"/>
    <w:uiPriority w:val="11"/>
    <w:rPr>
      <w:sz w:val="24"/>
      <w:szCs w:val="24"/>
    </w:rPr>
  </w:style>
  <w:style w:type="paragraph" w:styleId="716">
    <w:name w:val="Quote"/>
    <w:basedOn w:val="688"/>
    <w:next w:val="688"/>
    <w:link w:val="717"/>
    <w:uiPriority w:val="29"/>
    <w:qFormat/>
    <w:pPr>
      <w:ind w:left="720" w:right="720"/>
    </w:pPr>
    <w:rPr>
      <w:i/>
    </w:rPr>
  </w:style>
  <w:style w:type="character" w:styleId="717" w:customStyle="1">
    <w:name w:val="Цитата 2 Знак"/>
    <w:link w:val="716"/>
    <w:uiPriority w:val="29"/>
    <w:rPr>
      <w:i/>
    </w:rPr>
  </w:style>
  <w:style w:type="paragraph" w:styleId="718">
    <w:name w:val="Intense Quote"/>
    <w:basedOn w:val="688"/>
    <w:next w:val="688"/>
    <w:link w:val="719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9" w:customStyle="1">
    <w:name w:val="Выделенная цитата Знак"/>
    <w:link w:val="718"/>
    <w:uiPriority w:val="30"/>
    <w:rPr>
      <w:i/>
    </w:rPr>
  </w:style>
  <w:style w:type="paragraph" w:styleId="720">
    <w:name w:val="Header"/>
    <w:basedOn w:val="688"/>
    <w:link w:val="870"/>
    <w:uiPriority w:val="99"/>
    <w:pPr>
      <w:tabs>
        <w:tab w:val="center" w:pos="4677" w:leader="none"/>
        <w:tab w:val="right" w:pos="9355" w:leader="none"/>
      </w:tabs>
    </w:pPr>
    <w:rPr>
      <w:lang w:val="en-US" w:eastAsia="en-US"/>
    </w:rPr>
  </w:style>
  <w:style w:type="character" w:styleId="721" w:customStyle="1">
    <w:name w:val="Header Char"/>
    <w:uiPriority w:val="99"/>
  </w:style>
  <w:style w:type="paragraph" w:styleId="722">
    <w:name w:val="Footer"/>
    <w:basedOn w:val="688"/>
    <w:link w:val="871"/>
    <w:pPr>
      <w:tabs>
        <w:tab w:val="center" w:pos="4677" w:leader="none"/>
        <w:tab w:val="right" w:pos="9355" w:leader="none"/>
      </w:tabs>
    </w:pPr>
    <w:rPr>
      <w:lang w:val="en-US" w:eastAsia="en-US"/>
    </w:rPr>
  </w:style>
  <w:style w:type="character" w:styleId="723" w:customStyle="1">
    <w:name w:val="Footer Char"/>
    <w:uiPriority w:val="99"/>
  </w:style>
  <w:style w:type="paragraph" w:styleId="724">
    <w:name w:val="Caption"/>
    <w:basedOn w:val="688"/>
    <w:next w:val="688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25" w:customStyle="1">
    <w:name w:val="Caption Char"/>
    <w:uiPriority w:val="99"/>
  </w:style>
  <w:style w:type="table" w:styleId="726">
    <w:name w:val="Table Grid"/>
    <w:basedOn w:val="699"/>
    <w:tblPr/>
  </w:style>
  <w:style w:type="table" w:styleId="727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8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9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0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3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32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33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34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35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36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37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38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39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0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1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2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3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4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5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6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7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8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9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0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1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2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3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5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6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7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8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9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0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1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762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763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764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765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766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767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768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9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0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1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2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3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4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5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6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7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8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9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0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1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2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3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4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5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6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7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8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9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0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1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2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3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4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5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6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7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8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9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17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852">
    <w:name w:val="Hyperlink"/>
    <w:rPr>
      <w:color w:val="0000ff"/>
      <w:u w:val="single"/>
    </w:rPr>
  </w:style>
  <w:style w:type="paragraph" w:styleId="853">
    <w:name w:val="footnote text"/>
    <w:basedOn w:val="688"/>
    <w:link w:val="854"/>
    <w:uiPriority w:val="99"/>
    <w:semiHidden/>
    <w:unhideWhenUsed/>
    <w:pPr>
      <w:spacing w:after="40"/>
    </w:pPr>
    <w:rPr>
      <w:sz w:val="18"/>
    </w:rPr>
  </w:style>
  <w:style w:type="character" w:styleId="854" w:customStyle="1">
    <w:name w:val="Текст сноски Знак"/>
    <w:link w:val="853"/>
    <w:uiPriority w:val="99"/>
    <w:rPr>
      <w:sz w:val="18"/>
    </w:rPr>
  </w:style>
  <w:style w:type="character" w:styleId="855">
    <w:name w:val="footnote reference"/>
    <w:uiPriority w:val="99"/>
    <w:unhideWhenUsed/>
    <w:rPr>
      <w:vertAlign w:val="superscript"/>
    </w:rPr>
  </w:style>
  <w:style w:type="paragraph" w:styleId="856">
    <w:name w:val="endnote text"/>
    <w:basedOn w:val="688"/>
    <w:link w:val="857"/>
    <w:uiPriority w:val="99"/>
    <w:semiHidden/>
    <w:unhideWhenUsed/>
    <w:rPr>
      <w:sz w:val="20"/>
    </w:rPr>
  </w:style>
  <w:style w:type="character" w:styleId="857" w:customStyle="1">
    <w:name w:val="Текст концевой сноски Знак"/>
    <w:link w:val="856"/>
    <w:uiPriority w:val="99"/>
    <w:rPr>
      <w:sz w:val="20"/>
    </w:rPr>
  </w:style>
  <w:style w:type="character" w:styleId="858">
    <w:name w:val="endnote reference"/>
    <w:uiPriority w:val="99"/>
    <w:semiHidden/>
    <w:unhideWhenUsed/>
    <w:rPr>
      <w:vertAlign w:val="superscript"/>
    </w:rPr>
  </w:style>
  <w:style w:type="paragraph" w:styleId="859">
    <w:name w:val="toc 1"/>
    <w:basedOn w:val="688"/>
    <w:next w:val="688"/>
    <w:uiPriority w:val="39"/>
    <w:unhideWhenUsed/>
    <w:pPr>
      <w:spacing w:after="57"/>
    </w:pPr>
  </w:style>
  <w:style w:type="paragraph" w:styleId="860">
    <w:name w:val="toc 2"/>
    <w:basedOn w:val="688"/>
    <w:next w:val="688"/>
    <w:uiPriority w:val="39"/>
    <w:unhideWhenUsed/>
    <w:pPr>
      <w:ind w:left="283"/>
      <w:spacing w:after="57"/>
    </w:pPr>
  </w:style>
  <w:style w:type="paragraph" w:styleId="861">
    <w:name w:val="toc 3"/>
    <w:basedOn w:val="688"/>
    <w:next w:val="688"/>
    <w:uiPriority w:val="39"/>
    <w:unhideWhenUsed/>
    <w:pPr>
      <w:ind w:left="567"/>
      <w:spacing w:after="57"/>
    </w:pPr>
  </w:style>
  <w:style w:type="paragraph" w:styleId="862">
    <w:name w:val="toc 4"/>
    <w:basedOn w:val="688"/>
    <w:next w:val="688"/>
    <w:uiPriority w:val="39"/>
    <w:unhideWhenUsed/>
    <w:pPr>
      <w:ind w:left="850"/>
      <w:spacing w:after="57"/>
    </w:pPr>
  </w:style>
  <w:style w:type="paragraph" w:styleId="863">
    <w:name w:val="toc 5"/>
    <w:basedOn w:val="688"/>
    <w:next w:val="688"/>
    <w:uiPriority w:val="39"/>
    <w:unhideWhenUsed/>
    <w:pPr>
      <w:ind w:left="1134"/>
      <w:spacing w:after="57"/>
    </w:pPr>
  </w:style>
  <w:style w:type="paragraph" w:styleId="864">
    <w:name w:val="toc 6"/>
    <w:basedOn w:val="688"/>
    <w:next w:val="688"/>
    <w:uiPriority w:val="39"/>
    <w:unhideWhenUsed/>
    <w:pPr>
      <w:ind w:left="1417"/>
      <w:spacing w:after="57"/>
    </w:pPr>
  </w:style>
  <w:style w:type="paragraph" w:styleId="865">
    <w:name w:val="toc 7"/>
    <w:basedOn w:val="688"/>
    <w:next w:val="688"/>
    <w:uiPriority w:val="39"/>
    <w:unhideWhenUsed/>
    <w:pPr>
      <w:ind w:left="1701"/>
      <w:spacing w:after="57"/>
    </w:pPr>
  </w:style>
  <w:style w:type="paragraph" w:styleId="866">
    <w:name w:val="toc 8"/>
    <w:basedOn w:val="688"/>
    <w:next w:val="688"/>
    <w:uiPriority w:val="39"/>
    <w:unhideWhenUsed/>
    <w:pPr>
      <w:ind w:left="1984"/>
      <w:spacing w:after="57"/>
    </w:pPr>
  </w:style>
  <w:style w:type="paragraph" w:styleId="867">
    <w:name w:val="toc 9"/>
    <w:basedOn w:val="688"/>
    <w:next w:val="688"/>
    <w:uiPriority w:val="39"/>
    <w:unhideWhenUsed/>
    <w:pPr>
      <w:ind w:left="2268"/>
      <w:spacing w:after="57"/>
    </w:pPr>
  </w:style>
  <w:style w:type="paragraph" w:styleId="868">
    <w:name w:val="TOC Heading"/>
    <w:uiPriority w:val="39"/>
    <w:unhideWhenUsed/>
    <w:rPr>
      <w:lang w:eastAsia="zh-CN"/>
    </w:rPr>
  </w:style>
  <w:style w:type="paragraph" w:styleId="869">
    <w:name w:val="table of figures"/>
    <w:basedOn w:val="688"/>
    <w:next w:val="688"/>
    <w:uiPriority w:val="99"/>
    <w:unhideWhenUsed/>
  </w:style>
  <w:style w:type="character" w:styleId="870" w:customStyle="1">
    <w:name w:val="Верхний колонтитул Знак"/>
    <w:link w:val="720"/>
    <w:uiPriority w:val="99"/>
    <w:rPr>
      <w:sz w:val="24"/>
      <w:szCs w:val="24"/>
    </w:rPr>
  </w:style>
  <w:style w:type="character" w:styleId="871" w:customStyle="1">
    <w:name w:val="Нижний колонтитул Знак"/>
    <w:link w:val="722"/>
    <w:rPr>
      <w:sz w:val="24"/>
      <w:szCs w:val="24"/>
    </w:rPr>
  </w:style>
  <w:style w:type="paragraph" w:styleId="872">
    <w:name w:val="Body Text"/>
    <w:basedOn w:val="688"/>
    <w:link w:val="873"/>
    <w:pPr>
      <w:spacing w:after="120"/>
    </w:pPr>
    <w:rPr>
      <w:sz w:val="20"/>
      <w:szCs w:val="20"/>
    </w:rPr>
  </w:style>
  <w:style w:type="character" w:styleId="873" w:customStyle="1">
    <w:name w:val="Основной текст Знак"/>
    <w:basedOn w:val="698"/>
    <w:link w:val="872"/>
  </w:style>
  <w:style w:type="character" w:styleId="874" w:customStyle="1">
    <w:name w:val="Заголовок 1 Знак"/>
    <w:link w:val="689"/>
    <w:uiPriority w:val="9"/>
    <w:rPr>
      <w:b/>
      <w:bCs/>
      <w:sz w:val="48"/>
      <w:szCs w:val="48"/>
    </w:rPr>
  </w:style>
  <w:style w:type="paragraph" w:styleId="875" w:customStyle="1">
    <w:name w:val="Text body (user)"/>
    <w:basedOn w:val="876"/>
    <w:qFormat/>
    <w:pPr>
      <w:spacing w:after="120" w:line="240" w:lineRule="auto"/>
    </w:pPr>
    <w:rPr>
      <w:rFonts w:ascii="Times New Roman" w:hAnsi="Times New Roman" w:cs="Times New Roman"/>
      <w:sz w:val="20"/>
    </w:rPr>
  </w:style>
  <w:style w:type="paragraph" w:styleId="876" w:customStyle="1">
    <w:name w:val="Standard (user)"/>
    <w:qFormat/>
    <w:pPr>
      <w:spacing w:after="200" w:line="276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cs="Calibri"/>
      <w:color w:val="000000"/>
      <w:sz w:val="22"/>
      <w:lang w:eastAsia="zh-C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hyperlink" Target="mailto:vvfrolof@mail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Р7-Офис/7.2.1.14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revision>18</cp:revision>
  <dcterms:created xsi:type="dcterms:W3CDTF">2021-09-23T12:48:00Z</dcterms:created>
  <dcterms:modified xsi:type="dcterms:W3CDTF">2024-03-25T06:50:20Z</dcterms:modified>
  <cp:version>786432</cp:version>
</cp:coreProperties>
</file>